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SYNDIC CAP SUD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</w:pPr>
      <w:r>
        <w:rPr>
          <w:rFonts w:ascii="Century Gothic" w:hAnsi="Century Gothic" w:eastAsia="Century Gothic"/>
        </w:rPr>
        <w:t xml:space="preserve">								                                                                                                                       		                                                                                                                                                                     syndic.bxl.nord@cap-sud.com</w:t>
      </w:r>
      <w:r>
        <w:rPr>
          <w:rFonts w:ascii="Century Gothic" w:hAnsi="Century Gothic" w:eastAsia="Century Gothic"/>
          <w:b w:val="on"/>
          <w:color w:val="5F6368"/>
          <w:shd w:val="clear" w:fill="FFFFFF"/>
        </w:rPr>
        <w:t xml:space="preserve">    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											Ixelles, le 07 juin 2023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Armand Huysmans, 85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APPART 1CH + 2 CAVES + GARAGE sis </w:t>
      </w:r>
      <w:r>
        <w:rPr>
          <w:rFonts w:ascii="Century Gothic" w:hAnsi="Century Gothic" w:eastAsia="Century Gothic"/>
          <w:b w:val="on"/>
          <w:sz w:val="24"/>
        </w:rPr>
        <w:t xml:space="preserve">Avenue Armand Huysmans, 85 au 1er étage gauche.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Borghetti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577-11 §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Century 21 Boondael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character" w:styleId="EM">
    <w:name w:val="EM"/>
    <w:qFormat/>
    <w:rPr>
      <w:i w:val="on"/>
    </w:rPr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