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"http:///bien-7388.html"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: 2828 B - DELTA - RDC 3 chambres + terrasse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048000" cy="2286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DELTA : Magnifique appartement rez-de-chaussée, moderne et lumineux  +- 100 m² composé de : 3 chambres , 1 salle à manger avec cuisine Américaine hyper-équipée, 1 séjour donnant accès à une terrasse de 17,8m², 1 salle de bain + 1 salle de douche, 1 espace buanderie avec système de  ventilation Double Flux, 1 hall d'entrée et hall de nuit, 2 WC séparé, 1 cave et un local poussette et local vélo à disposition des résidents. Porte blindée, système de badge à l'entrée ultra sécurisé, vidéophone, faibles consommations énergétiques, électricité conforme, PEB C+ . Proche CHIREC, ULB - VUB - école Européenne - et de toutes les commodités. Vous désirez plus de renseignements ou souhaitez visiter sans plus tarder ? Contactez-nous rapidement au 02/660.21.21 ou au 0491/19,73,57 ou par mail à l'adresse suivante : info@century21boondael.be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Loyer : 1.500 € + 255 € de charges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Roger Lallemend, 11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Local Vélo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Super équipée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2018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100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18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2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Chambre 9m² + 9,20m² + 14,40m²</w:t>
      </w:r>
    </w:p>
    <w:p>
      <w:pPr>
        <w:pStyle w:val="Détail"/>
        <w:numPr>
          <w:ilvl w:val="0"/>
          <w:numId w:val="3"/>
        </w:numPr>
      </w:pPr>
      <w:r>
        <w:t xml:space="preserve">Cuisine 8,9m²</w:t>
      </w:r>
    </w:p>
    <w:p>
      <w:pPr>
        <w:pStyle w:val="Détail"/>
        <w:numPr>
          <w:ilvl w:val="0"/>
          <w:numId w:val="3"/>
        </w:numPr>
      </w:pPr>
      <w:r>
        <w:t xml:space="preserve">Hall  7,2m²</w:t>
      </w:r>
    </w:p>
    <w:p>
      <w:pPr>
        <w:pStyle w:val="Détail"/>
        <w:numPr>
          <w:ilvl w:val="0"/>
          <w:numId w:val="3"/>
        </w:numPr>
      </w:pPr>
      <w:r>
        <w:t xml:space="preserve">Lingerie Hall de nuit : 2,6m²</w:t>
      </w:r>
    </w:p>
    <w:p>
      <w:pPr>
        <w:pStyle w:val="Détail"/>
        <w:numPr>
          <w:ilvl w:val="0"/>
          <w:numId w:val="3"/>
        </w:numPr>
      </w:pPr>
      <w:r>
        <w:t xml:space="preserve">Salle de bains 3,8m² + 3m²</w:t>
      </w:r>
    </w:p>
    <w:p>
      <w:pPr>
        <w:pStyle w:val="Détail"/>
        <w:numPr>
          <w:ilvl w:val="0"/>
          <w:numId w:val="3"/>
        </w:numPr>
      </w:pPr>
      <w:r>
        <w:t xml:space="preserve">Séjour 26,2m²</w:t>
      </w:r>
    </w:p>
    <w:p>
      <w:pPr>
        <w:pStyle w:val="Détail"/>
        <w:numPr>
          <w:ilvl w:val="0"/>
          <w:numId w:val="3"/>
        </w:numPr>
      </w:pPr>
      <w:r>
        <w:t xml:space="preserve">WC 1,1m² + 1m²</w:t>
      </w: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Buanderie 1,4m²</w:t>
      </w:r>
    </w:p>
    <w:p>
      <w:pPr>
        <w:pStyle w:val="Détail"/>
        <w:numPr>
          <w:ilvl w:val="0"/>
          <w:numId w:val="3"/>
        </w:numPr>
      </w:pPr>
      <w:r>
        <w:t xml:space="preserve">Cave 4m²</w:t>
      </w:r>
    </w:p>
    <w:p>
      <w:pPr>
        <w:pStyle w:val="Détail"/>
        <w:numPr>
          <w:ilvl w:val="0"/>
          <w:numId w:val="3"/>
        </w:numPr>
      </w:pPr>
      <w:r>
        <w:t xml:space="preserve">Terrasse 17,8m²</w:t>
      </w:r>
    </w:p>
    <w:p>
      <w:pPr>
        <w:pStyle w:val="Type de détail"/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Congélateur</w:t>
      </w:r>
    </w:p>
    <w:p>
      <w:pPr>
        <w:pStyle w:val="Détail"/>
        <w:numPr>
          <w:ilvl w:val="0"/>
          <w:numId w:val="3"/>
        </w:numPr>
      </w:pPr>
      <w:r>
        <w:t xml:space="preserve">Cuisinière vitrocéramique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Détail"/>
        <w:numPr>
          <w:ilvl w:val="0"/>
          <w:numId w:val="3"/>
        </w:numPr>
      </w:pPr>
      <w:r>
        <w:t xml:space="preserve">Four à micro-ondes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Lave linge</w:t>
      </w:r>
    </w:p>
    <w:p>
      <w:pPr>
        <w:pStyle w:val="Détail"/>
        <w:numPr>
          <w:ilvl w:val="0"/>
          <w:numId w:val="3"/>
        </w:numPr>
      </w:pPr>
      <w:r>
        <w:t xml:space="preserve">Lave vaisselle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Double évier</w:t>
      </w:r>
    </w:p>
    <w:p>
      <w:pPr>
        <w:pStyle w:val="Type de détail"/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Câble TV</w:t>
      </w:r>
    </w:p>
    <w:p>
      <w:pPr>
        <w:pStyle w:val="Détail"/>
        <w:numPr>
          <w:ilvl w:val="0"/>
          <w:numId w:val="3"/>
        </w:numPr>
      </w:pPr>
      <w:r>
        <w:t xml:space="preserve">Eclairage jardin</w:t>
      </w:r>
    </w:p>
    <w:p>
      <w:pPr>
        <w:pStyle w:val="Type de détail"/>
      </w:pPr>
      <w:r>
        <w:t xml:space="preserve">Equipements Electrique (suite):</w:t>
      </w:r>
    </w:p>
    <w:p>
      <w:pPr>
        <w:pStyle w:val="Détail"/>
        <w:numPr>
          <w:ilvl w:val="0"/>
          <w:numId w:val="3"/>
        </w:numPr>
      </w:pPr>
      <w:r>
        <w:t xml:space="preserve">Thermostat</w:t>
      </w:r>
    </w:p>
    <w:p>
      <w:pPr>
        <w:pStyle w:val="Détail"/>
        <w:numPr>
          <w:ilvl w:val="0"/>
          <w:numId w:val="3"/>
        </w:numPr>
      </w:pPr>
      <w:r>
        <w:t xml:space="preserve">Videophone</w:t>
      </w:r>
    </w:p>
    <w:p>
      <w:pPr>
        <w:pStyle w:val="Détail"/>
        <w:numPr>
          <w:ilvl w:val="0"/>
          <w:numId w:val="3"/>
        </w:numPr>
      </w:pPr>
      <w:r>
        <w:t xml:space="preserve">Volets électriques</w:t>
      </w:r>
    </w:p>
    <w:p>
      <w:pPr>
        <w:pStyle w:val="Type de détail"/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Adoucisseur d'eau</w:t>
      </w:r>
    </w:p>
    <w:p>
      <w:pPr>
        <w:pStyle w:val="Détail"/>
        <w:numPr>
          <w:ilvl w:val="0"/>
          <w:numId w:val="3"/>
        </w:numPr>
      </w:pPr>
      <w:r>
        <w:t xml:space="preserve">Ascenseur</w:t>
      </w:r>
    </w:p>
    <w:p>
      <w:pPr>
        <w:pStyle w:val="Détail"/>
        <w:numPr>
          <w:ilvl w:val="0"/>
          <w:numId w:val="3"/>
        </w:numPr>
      </w:pPr>
      <w:r>
        <w:t xml:space="preserve">Concierge/Gardien</w:t>
      </w:r>
    </w:p>
    <w:p>
      <w:pPr>
        <w:pStyle w:val="Détail"/>
        <w:numPr>
          <w:ilvl w:val="0"/>
          <w:numId w:val="3"/>
        </w:numPr>
      </w:pPr>
      <w:r>
        <w:t xml:space="preserve">Double vitrage</w:t>
      </w:r>
    </w:p>
    <w:p>
      <w:pPr>
        <w:pStyle w:val="Détail"/>
        <w:numPr>
          <w:ilvl w:val="0"/>
          <w:numId w:val="3"/>
        </w:numPr>
      </w:pPr>
      <w:r>
        <w:t xml:space="preserve">Porte blindée</w:t>
      </w:r>
    </w:p>
    <w:p>
      <w:pPr>
        <w:pStyle w:val="Détail"/>
        <w:numPr>
          <w:ilvl w:val="0"/>
          <w:numId w:val="3"/>
        </w:numPr>
      </w:pPr>
      <w:r>
        <w:t xml:space="preserve">Volet</w:t>
      </w:r>
    </w:p>
    <w:p>
      <w:pPr>
        <w:pStyle w:val="Type de détail"/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</w:t>
      </w: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Installation électrique conforme</w:t>
      </w:r>
    </w:p>
    <w:p>
      <w:pPr>
        <w:pStyle w:val="Détail"/>
        <w:numPr>
          <w:ilvl w:val="0"/>
          <w:numId w:val="3"/>
        </w:numPr>
      </w:pPr>
      <w:r>
        <w:t xml:space="preserve">Numéro de certificat PEB 567966-N-2-2-3-2</w:t>
      </w:r>
    </w:p>
    <w:p>
      <w:pPr>
        <w:pStyle w:val="Détail"/>
        <w:numPr>
          <w:ilvl w:val="0"/>
          <w:numId w:val="3"/>
        </w:numPr>
      </w:pPr>
      <w:r>
        <w:t xml:space="preserve">Prestation énergétique 107,00 Kwh C+ par m² en kWhEP/m²/an</w:t>
      </w:r>
    </w:p>
    <w:p>
      <w:pPr>
        <w:pStyle w:val="Détail"/>
        <w:numPr>
          <w:ilvl w:val="0"/>
          <w:numId w:val="3"/>
        </w:numPr>
      </w:pPr>
      <w:r>
        <w:t xml:space="preserve">Total énergie primaire 11.790,00 kwh/an en kWhEP/an</w:t>
      </w:r>
    </w:p>
    <w:p>
      <w:pPr>
        <w:pStyle w:val="Type de détail"/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Carrelage</w:t>
      </w:r>
    </w:p>
    <w:p>
      <w:pPr>
        <w:pStyle w:val="Détail"/>
        <w:numPr>
          <w:ilvl w:val="0"/>
          <w:numId w:val="3"/>
        </w:numPr>
      </w:pPr>
      <w:r>
        <w:t xml:space="preserve">Parquet</w:t>
      </w:r>
    </w:p>
    <w:p>
      <w:pPr>
        <w:pStyle w:val="Type de détail"/>
      </w:pPr>
      <w:r>
        <w:t xml:space="preserve">Services:</w:t>
      </w:r>
    </w:p>
    <w:p>
      <w:pPr>
        <w:pStyle w:val="Détail"/>
        <w:numPr>
          <w:ilvl w:val="0"/>
          <w:numId w:val="3"/>
        </w:numPr>
      </w:pPr>
      <w:r>
        <w:t xml:space="preserve">Autoroute</w:t>
      </w:r>
    </w:p>
    <w:p>
      <w:pPr>
        <w:pStyle w:val="Détail"/>
        <w:numPr>
          <w:ilvl w:val="0"/>
          <w:numId w:val="3"/>
        </w:numPr>
      </w:pPr>
      <w:r>
        <w:t xml:space="preserve">Bus</w:t>
      </w:r>
    </w:p>
    <w:p>
      <w:pPr>
        <w:pStyle w:val="Détail"/>
        <w:numPr>
          <w:ilvl w:val="0"/>
          <w:numId w:val="3"/>
        </w:numPr>
      </w:pPr>
      <w:r>
        <w:t xml:space="preserve">Crèche</w:t>
      </w:r>
    </w:p>
    <w:p>
      <w:pPr>
        <w:pStyle w:val="Détail"/>
        <w:numPr>
          <w:ilvl w:val="0"/>
          <w:numId w:val="3"/>
        </w:numPr>
      </w:pPr>
      <w:r>
        <w:t xml:space="preserve">Ecole</w:t>
      </w:r>
    </w:p>
    <w:p>
      <w:pPr>
        <w:pStyle w:val="Détail"/>
        <w:numPr>
          <w:ilvl w:val="0"/>
          <w:numId w:val="3"/>
        </w:numPr>
      </w:pPr>
      <w:r>
        <w:t xml:space="preserve">Gare</w:t>
      </w:r>
    </w:p>
    <w:p>
      <w:pPr>
        <w:pStyle w:val="Détail"/>
        <w:numPr>
          <w:ilvl w:val="0"/>
          <w:numId w:val="3"/>
        </w:numPr>
      </w:pPr>
      <w:r>
        <w:t xml:space="preserve">Hôpital</w:t>
      </w:r>
    </w:p>
    <w:p>
      <w:pPr>
        <w:pStyle w:val="Détail"/>
        <w:numPr>
          <w:ilvl w:val="0"/>
          <w:numId w:val="3"/>
        </w:numPr>
      </w:pPr>
      <w:r>
        <w:t xml:space="preserve">Université</w:t>
      </w:r>
    </w:p>
    <w:p>
      <w:pPr>
        <w:pStyle w:val="Type de détail"/>
      </w:pPr>
      <w:r>
        <w:t xml:space="preserve">Vue:</w:t>
      </w:r>
    </w:p>
    <w:p>
      <w:pPr>
        <w:pStyle w:val="Détail"/>
        <w:numPr>
          <w:ilvl w:val="0"/>
          <w:numId w:val="3"/>
        </w:numPr>
      </w:pPr>
      <w:r>
        <w:t xml:space="preserve">Vue sur forêt/bois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  <w:u w:val="single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7165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</w:t>
      </w:r>
      <w:r>
        <w:drawing>
          <wp:inline distT="0" distB="0" distL="0" distR="0">
            <wp:extent cx="2194560" cy="178308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color w:val="9B895F"/>
        </w:rPr>
      </w:pPr>
      <w:r>
        <w:drawing>
          <wp:inline distT="0" distB="0" distL="0" distR="0">
            <wp:extent cx="2255520" cy="178308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color w:val="9B895F"/>
        </w:rPr>
        <w:t xml:space="preserve">                                      </w:t>
      </w:r>
      <w:r>
        <w:drawing>
          <wp:inline distT="0" distB="0" distL="0" distR="0">
            <wp:extent cx="2255520" cy="173736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color w:val="9B895F"/>
        </w:rPr>
      </w:pPr>
      <w:r>
        <w:drawing>
          <wp:inline distT="0" distB="0" distL="0" distR="0">
            <wp:extent cx="2316480" cy="178308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color w:val="9B895F"/>
        </w:rPr>
        <w:t xml:space="preserve">                                    </w:t>
      </w:r>
      <w:r>
        <w:drawing>
          <wp:inline distT="0" distB="0" distL="0" distR="0">
            <wp:extent cx="2255520" cy="178308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color w:val="9B895F"/>
        </w:rPr>
      </w:pPr>
      <w:r>
        <w:drawing>
          <wp:inline distT="0" distB="0" distL="0" distR="0">
            <wp:extent cx="1828800" cy="24384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color w:val="9B895F"/>
        </w:rPr>
        <w:t xml:space="preserve">                                                           </w:t>
      </w: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color w:val="9B895F"/>
        </w:rPr>
      </w:pPr>
      <w:r>
        <w:drawing>
          <wp:inline distT="0" distB="0" distL="0" distR="0">
            <wp:extent cx="24384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color w:val="9B895F"/>
        </w:rPr>
        <w:t xml:space="preserve">                              </w:t>
      </w:r>
      <w:r>
        <w:drawing>
          <wp:inline distT="0" distB="0" distL="0" distR="0">
            <wp:extent cx="2438400" cy="18288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color w:val="9B895F"/>
        </w:rPr>
      </w:pPr>
      <w:r>
        <w:drawing>
          <wp:inline distT="0" distB="0" distL="0" distR="0">
            <wp:extent cx="24384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color w:val="9B895F"/>
        </w:rPr>
        <w:t xml:space="preserve">                              </w:t>
      </w:r>
      <w:r>
        <w:drawing>
          <wp:inline distT="0" distB="0" distL="0" distR="0">
            <wp:extent cx="2438400" cy="18288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color w:val="9B895F"/>
        </w:rPr>
      </w:pPr>
      <w:r>
        <w:drawing>
          <wp:inline distT="0" distB="0" distL="0" distR="0">
            <wp:extent cx="1828800" cy="24384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color w:val="9B895F"/>
        </w:rPr>
        <w:t xml:space="preserve">                                      </w:t>
      </w:r>
      <w:r>
        <w:drawing>
          <wp:inline distT="0" distB="0" distL="0" distR="0">
            <wp:extent cx="2682240" cy="210312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color w:val="9B895F"/>
        </w:rPr>
      </w:pPr>
      <w:r>
        <w:drawing>
          <wp:inline distT="0" distB="0" distL="0" distR="0">
            <wp:extent cx="2621280" cy="201168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color w:val="9B895F"/>
        </w:rPr>
        <w:t xml:space="preserve">                      </w:t>
      </w:r>
      <w:r>
        <w:drawing>
          <wp:inline distT="0" distB="0" distL="0" distR="0">
            <wp:extent cx="2560320" cy="201168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color w:val="9B895F"/>
        </w:rPr>
      </w:pPr>
      <w:r>
        <w:drawing>
          <wp:inline distT="0" distB="0" distL="0" distR="0">
            <wp:extent cx="2621280" cy="20574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color w:val="9B895F"/>
        </w:rPr>
        <w:t xml:space="preserve">                     </w:t>
      </w:r>
      <w:r>
        <w:drawing>
          <wp:inline distT="0" distB="0" distL="0" distR="0">
            <wp:extent cx="2621280" cy="20574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  <w:u w:val="single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  <w:u w:val="single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  <w:u w:val="single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  <w:u w:val="single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25" name="_tx_id_2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/>
                  </pic:nvPicPr>
                  <pic:blipFill>
                    <a:blip r:embed="rId0002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26" name="_tx_id_2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/>
                  </pic:nvPicPr>
                  <pic:blipFill>
                    <a:blip r:embed="rId0003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31"/>
      <w:footerReference w:type="default" r:id="rId00032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Louise  Tél : 02 360 10 10 Site web : /*=;è/+! 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31" Type="http://schemas.openxmlformats.org/officeDocument/2006/relationships/header" Target="header0001.xml"/>
	<Relationship Id="rId00032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29" Type="http://schemas.openxmlformats.org/officeDocument/2006/relationships/image" Target="media/image0025.jpg"/>
	<Relationship Id="rId00030" Type="http://schemas.openxmlformats.org/officeDocument/2006/relationships/image" Target="media/image0026.jpg"/>
	<Relationship Id="rId00033" Type="http://schemas.openxmlformats.org/officeDocument/2006/relationships/numbering" Target="numbering.xml"/>
	<Relationship Id="rId00034" Type="http://schemas.openxmlformats.org/officeDocument/2006/relationships/fontTable" Target="fontTable.xml"/>
	<Relationship Id="rId00035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