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"bien-7417.html"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réf 2505 B - Appartement 2 chambres a vendre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4023360" cy="356616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Norm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t xml:space="preserve">Appartement 2 chambres au 4éme étage dans un immeuble rénové en 2018. +- 90m2 comprenant une grande chambre à coucher, une deuxième chambre à coucher, grande salle de bains avec bain et douche italienne, toilette séparée, buanderie avec système de ventilation, living spacieux avec cuisine ouverte hyper équipée. Plan disponible. Cave. Emplacement parking </w:t>
      </w:r>
      <w:r>
        <w:rPr>
          <w:b w:val="on"/>
          <w:u w:val="single"/>
        </w:rPr>
        <w:t xml:space="preserve">30.000€</w:t>
      </w:r>
      <w:r>
        <w:t xml:space="preserve"> en supplément. Parquet en bois dans tous les chambres. Espace lumineux grâce aux grandes fenêtres orientées Sud. Châssis triple vitrage pour une isolation acoustique et thermique optimale. Boulangerie, fitness, 2 supermarchés et arrêt de tram Janson à 50m. Loué jusque mars 2024. PEB B-. Electricité conforme. Charges +- 150€/mois. Infos &amp; Visites Century 21 Boondael 02/660.21.21 OU 0491197357 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510.000 €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Chaussée de Charleroi, 144 à 1060 Saint Gilles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 /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Super équipée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2018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Précompte immobilier :  1600€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: 1200€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150 €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92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4ème étage:</w:t>
      </w:r>
    </w:p>
    <w:p>
      <w:pPr>
        <w:pStyle w:val="Détail"/>
        <w:numPr>
          <w:ilvl w:val="0"/>
          <w:numId w:val="3"/>
        </w:numPr>
      </w:pPr>
      <w:r>
        <w:t xml:space="preserve">Chambre 15m² + 11m²</w:t>
      </w:r>
    </w:p>
    <w:p>
      <w:pPr>
        <w:pStyle w:val="Détail"/>
        <w:numPr>
          <w:ilvl w:val="0"/>
          <w:numId w:val="3"/>
        </w:numPr>
      </w:pPr>
      <w:r>
        <w:t xml:space="preserve">Cuisine 9m²</w:t>
      </w:r>
    </w:p>
    <w:p>
      <w:pPr>
        <w:pStyle w:val="Détail"/>
        <w:numPr>
          <w:ilvl w:val="0"/>
          <w:numId w:val="3"/>
        </w:numPr>
      </w:pPr>
      <w:r>
        <w:t xml:space="preserve">Hall d'entrée</w:t>
      </w:r>
    </w:p>
    <w:p>
      <w:pPr>
        <w:pStyle w:val="Détail"/>
        <w:numPr>
          <w:ilvl w:val="0"/>
          <w:numId w:val="3"/>
        </w:numPr>
      </w:pPr>
      <w:r>
        <w:t xml:space="preserve">Salle de bains</w:t>
      </w:r>
    </w:p>
    <w:p>
      <w:pPr>
        <w:pStyle w:val="Détail"/>
        <w:numPr>
          <w:ilvl w:val="0"/>
          <w:numId w:val="3"/>
        </w:numPr>
      </w:pPr>
      <w:r>
        <w:t xml:space="preserve">Séjour 30m²</w:t>
      </w:r>
    </w:p>
    <w:p>
      <w:pPr>
        <w:pStyle w:val="Détail"/>
        <w:numPr>
          <w:ilvl w:val="0"/>
          <w:numId w:val="3"/>
        </w:numPr>
      </w:pPr>
      <w:r>
        <w:t xml:space="preserve">Vestiaire</w:t>
      </w:r>
    </w:p>
    <w:p>
      <w:pPr>
        <w:pStyle w:val="Détail"/>
        <w:numPr>
          <w:ilvl w:val="0"/>
          <w:numId w:val="3"/>
        </w:numPr>
      </w:pPr>
      <w:r>
        <w:t xml:space="preserve">Hall</w:t>
      </w:r>
    </w:p>
    <w:p>
      <w:pPr>
        <w:pStyle w:val="Détail"/>
        <w:numPr>
          <w:ilvl w:val="0"/>
          <w:numId w:val="3"/>
        </w:numPr>
      </w:pPr>
      <w:r>
        <w:t xml:space="preserve">Buanderie</w:t>
      </w:r>
    </w:p>
    <w:p>
      <w:pPr>
        <w:pStyle w:val="Détail"/>
        <w:numPr>
          <w:ilvl w:val="0"/>
          <w:numId w:val="3"/>
        </w:numPr>
      </w:pPr>
      <w:r>
        <w:t xml:space="preserve">WC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Détail"/>
        <w:numPr>
          <w:ilvl w:val="0"/>
          <w:numId w:val="3"/>
        </w:numPr>
      </w:pPr>
      <w:r>
        <w:t xml:space="preserve">Parking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de Cuisine:</w:t>
      </w:r>
    </w:p>
    <w:p>
      <w:pPr>
        <w:pStyle w:val="Détail"/>
        <w:numPr>
          <w:ilvl w:val="0"/>
          <w:numId w:val="3"/>
        </w:numPr>
      </w:pPr>
      <w:r>
        <w:t xml:space="preserve">Congélateur</w:t>
      </w:r>
    </w:p>
    <w:p>
      <w:pPr>
        <w:pStyle w:val="Détail"/>
        <w:numPr>
          <w:ilvl w:val="0"/>
          <w:numId w:val="3"/>
        </w:numPr>
      </w:pPr>
      <w:r>
        <w:t xml:space="preserve">Cuisinière vitrocéramique</w:t>
      </w:r>
    </w:p>
    <w:p>
      <w:pPr>
        <w:pStyle w:val="Détail"/>
        <w:numPr>
          <w:ilvl w:val="0"/>
          <w:numId w:val="3"/>
        </w:numPr>
      </w:pPr>
      <w:r>
        <w:t xml:space="preserve">Four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de Cuisine (suite):</w:t>
      </w:r>
    </w:p>
    <w:p>
      <w:pPr>
        <w:pStyle w:val="Détail"/>
        <w:numPr>
          <w:ilvl w:val="0"/>
          <w:numId w:val="3"/>
        </w:numPr>
      </w:pPr>
      <w:r>
        <w:t xml:space="preserve">Frigo</w:t>
      </w:r>
    </w:p>
    <w:p>
      <w:pPr>
        <w:pStyle w:val="Détail"/>
        <w:numPr>
          <w:ilvl w:val="0"/>
          <w:numId w:val="3"/>
        </w:numPr>
      </w:pPr>
      <w:r>
        <w:t xml:space="preserve">Hotte aspirante</w:t>
      </w:r>
    </w:p>
    <w:p>
      <w:pPr>
        <w:pStyle w:val="Détail"/>
        <w:numPr>
          <w:ilvl w:val="0"/>
          <w:numId w:val="3"/>
        </w:numPr>
      </w:pPr>
      <w:r>
        <w:t xml:space="preserve">Lave vaisselle</w:t>
      </w:r>
    </w:p>
    <w:p>
      <w:pPr>
        <w:pStyle w:val="Détail"/>
        <w:numPr>
          <w:ilvl w:val="0"/>
          <w:numId w:val="3"/>
        </w:numPr>
      </w:pPr>
      <w:r>
        <w:t xml:space="preserve">Meubles de cuisine</w:t>
      </w:r>
    </w:p>
    <w:p>
      <w:pPr>
        <w:pStyle w:val="Détail"/>
        <w:numPr>
          <w:ilvl w:val="0"/>
          <w:numId w:val="3"/>
        </w:numPr>
      </w:pPr>
      <w:r>
        <w:t xml:space="preserve">Double évier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Electrique:</w:t>
      </w:r>
    </w:p>
    <w:p>
      <w:pPr>
        <w:pStyle w:val="Détail"/>
        <w:numPr>
          <w:ilvl w:val="0"/>
          <w:numId w:val="3"/>
        </w:numPr>
      </w:pPr>
      <w:r>
        <w:t xml:space="preserve">Porte de garage électrique</w:t>
      </w:r>
    </w:p>
    <w:p>
      <w:pPr>
        <w:pStyle w:val="Détail"/>
        <w:numPr>
          <w:ilvl w:val="0"/>
          <w:numId w:val="3"/>
        </w:numPr>
      </w:pPr>
      <w:r>
        <w:t xml:space="preserve">Thermostat</w:t>
      </w:r>
    </w:p>
    <w:p>
      <w:pPr>
        <w:pStyle w:val="Détail"/>
        <w:numPr>
          <w:ilvl w:val="0"/>
          <w:numId w:val="3"/>
        </w:numPr>
      </w:pPr>
      <w:r>
        <w:t xml:space="preserve">Videophone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divers:</w:t>
      </w:r>
    </w:p>
    <w:p>
      <w:pPr>
        <w:pStyle w:val="Détail"/>
        <w:numPr>
          <w:ilvl w:val="0"/>
          <w:numId w:val="3"/>
        </w:numPr>
      </w:pPr>
      <w:r>
        <w:t xml:space="preserve">Ascenseur</w:t>
      </w:r>
    </w:p>
    <w:p>
      <w:pPr>
        <w:pStyle w:val="Type de détail"/>
        <w:tabs>
          <w:tab w:val="left" w:pos="360"/>
          <w:tab w:val="clear" w:pos="15876"/>
        </w:tabs>
      </w:pPr>
    </w:p>
    <w:p>
      <w:pPr>
        <w:pStyle w:val="Type de détail"/>
        <w:tabs>
          <w:tab w:val="left" w:pos="360"/>
          <w:tab w:val="clear" w:pos="15876"/>
        </w:tabs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PVC Triple vitrage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Installation électrique conforme</w:t>
      </w:r>
    </w:p>
    <w:p>
      <w:pPr>
        <w:pStyle w:val="Détail"/>
        <w:numPr>
          <w:ilvl w:val="0"/>
          <w:numId w:val="3"/>
        </w:numPr>
      </w:pPr>
      <w:r>
        <w:t xml:space="preserve">Emissions CO2 17,00 Kg Co2m²an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Sol:</w:t>
      </w:r>
    </w:p>
    <w:p>
      <w:pPr>
        <w:pStyle w:val="Détail"/>
        <w:numPr>
          <w:ilvl w:val="0"/>
          <w:numId w:val="3"/>
        </w:numPr>
      </w:pPr>
      <w:r>
        <w:t xml:space="preserve">Carrelage</w:t>
      </w:r>
    </w:p>
    <w:p>
      <w:pPr>
        <w:pStyle w:val="Détail"/>
        <w:numPr>
          <w:ilvl w:val="0"/>
          <w:numId w:val="3"/>
        </w:numPr>
      </w:pPr>
      <w:r>
        <w:t xml:space="preserve">Plancher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</w:t>
      </w:r>
      <w:r>
        <w:drawing>
          <wp:inline distT="0" distB="0" distL="0" distR="0">
            <wp:extent cx="2438400" cy="18288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5"/>
      <w:footerReference w:type="default" r:id="rId00026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www.century21boondael.be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widowControl w:val="on"/>
      <w:spacing w:before="100" w:after="100" w:line="240" w:lineRule="auto"/>
      <w:ind w:left="0" w:right="0" w:firstLine="0"/>
      <w:jc w:val="left"/>
    </w:pPr>
    <w:rPr>
      <w:rFonts w:ascii="Times New Roman" w:hAnsi="Times New Roman" w:eastAsia="Times New Roman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5" Type="http://schemas.openxmlformats.org/officeDocument/2006/relationships/header" Target="header0001.xml"/>
	<Relationship Id="rId0002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7" Type="http://schemas.openxmlformats.org/officeDocument/2006/relationships/numbering" Target="numbering.xml"/>
	<Relationship Id="rId00028" Type="http://schemas.openxmlformats.org/officeDocument/2006/relationships/fontTable" Target="fontTable.xml"/>
	<Relationship Id="rId0002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C:\Users\info\CENTURY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