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[Normal]"/>
        <w:widowControl w:val="o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  <w:r>
        <w:t xml:space="preserve">												sodeximmo@skynet.be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Arial" w:hAnsi="Arial" w:eastAsia="Arial"/>
        </w:rPr>
        <w:t xml:space="preserve">Ixelles, le 03/02/2025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du Flat ; </w:t>
      </w:r>
      <w:r>
        <w:rPr>
          <w:rFonts w:ascii="Century Gothic" w:hAnsi="Century Gothic" w:eastAsia="Century Gothic"/>
          <w:b w:val="on"/>
          <w:sz w:val="24"/>
        </w:rPr>
        <w:t xml:space="preserve">i 1.2.3. arrière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Madame Salveniaque Marie-France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