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"bien-7608.html"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2537 B - Rez-de-chaussée jardin - 2 chambre a vendre</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810000" cy="214312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143125"/>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sz w:val="24"/>
        </w:rPr>
      </w:pPr>
      <w:r>
        <w:rPr>
          <w:sz w:val="24"/>
        </w:rPr>
        <w:t xml:space="preserve">Forest (réf 2555 B) : Construction exclusive, dans une villa 4 façades située dans un endroit privilégié au cœur de la ville. Ce bien offre une opportunité unique de vivre dans le luxe et le confort, dans un clos privé ,à deux pas de Uccle. Ce bien possède un jardin privé de 300 m2 , une terrasse couverte plein sud de 12 m2 . 2 chambres transformable facilement en 3 chambre d'une superficie 134 m2. Une combinaison de design élégant et de finitions de haute qualité avec un feu ouvert, parking, cave, local vélo, abris de jardin. Profitez de la tranquillité et de l'intimité de votre appartement tout en ayant toutes les commodités de la ville à portée de main. L'appartement se compose : Hall d’entrée avec WC, salle à manger, cuisine ouverte, séjour avec cheminée, 1 chambre avec salle douche à l'italienne, 2ème chambre ou dressing. Electricité conforme- PEB E. Très peu de charges. Libre à l’acte ! Qu'attendez-vous pour visiter ? Contactez-nous au 02/660.21.21 par mail l’adresse info@century21boondael.be ou 0491/19.73.57 afin d'organiser une visite sans plus tarder.</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Loyer : 749.000 € + 90 € de charges</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Place de l'Altitude Cent, 14 à 1190 Forest</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0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 Est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134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12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300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RDC:</w:t>
      </w:r>
    </w:p>
    <w:p>
      <w:pPr>
        <w:pStyle w:val="Détail"/>
        <w:numPr>
          <w:ilvl w:val="0"/>
          <w:numId w:val="3"/>
        </w:numPr>
      </w:pPr>
      <w:r>
        <w:t xml:space="preserve">Chambre</w:t>
      </w:r>
    </w:p>
    <w:p>
      <w:pPr>
        <w:pStyle w:val="Détail"/>
        <w:numPr>
          <w:ilvl w:val="0"/>
          <w:numId w:val="3"/>
        </w:numPr>
      </w:pPr>
      <w:r>
        <w:t xml:space="preserve">Cuisine</w:t>
      </w:r>
    </w:p>
    <w:p>
      <w:pPr>
        <w:pStyle w:val="Détail"/>
        <w:numPr>
          <w:ilvl w:val="0"/>
          <w:numId w:val="3"/>
        </w:numPr>
      </w:pPr>
      <w:r>
        <w:t xml:space="preserve">Dressing</w:t>
      </w:r>
    </w:p>
    <w:p>
      <w:pPr>
        <w:pStyle w:val="Détail"/>
        <w:numPr>
          <w:ilvl w:val="0"/>
          <w:numId w:val="3"/>
        </w:numPr>
      </w:pPr>
      <w:r>
        <w:t xml:space="preserve">Hall</w:t>
      </w:r>
    </w:p>
    <w:p>
      <w:pPr>
        <w:pStyle w:val="Détail"/>
        <w:numPr>
          <w:ilvl w:val="0"/>
          <w:numId w:val="3"/>
        </w:numPr>
      </w:pPr>
      <w:r>
        <w:t xml:space="preserve">Salle à manger</w:t>
      </w:r>
    </w:p>
    <w:p>
      <w:pPr>
        <w:pStyle w:val="Détail"/>
        <w:numPr>
          <w:ilvl w:val="0"/>
          <w:numId w:val="3"/>
        </w:numPr>
      </w:pPr>
      <w:r>
        <w:t xml:space="preserve">Salle de bains</w:t>
      </w:r>
    </w:p>
    <w:p>
      <w:pPr>
        <w:pStyle w:val="Détail"/>
        <w:numPr>
          <w:ilvl w:val="0"/>
          <w:numId w:val="3"/>
        </w:numPr>
      </w:pPr>
      <w:r>
        <w:t xml:space="preserve">Séjour</w:t>
      </w:r>
    </w:p>
    <w:p>
      <w:pPr>
        <w:pStyle w:val="Détail"/>
        <w:numPr>
          <w:ilvl w:val="0"/>
          <w:numId w:val="3"/>
        </w:numPr>
      </w:pPr>
      <w:r>
        <w:t xml:space="preserve">WC</w:t>
      </w:r>
    </w:p>
    <w:p>
      <w:pPr>
        <w:pStyle w:val="Type de détail"/>
        <w:tabs>
          <w:tab w:val="left" w:pos="360"/>
          <w:tab w:val="clear" w:pos="15876"/>
        </w:tabs>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Terrasse</w:t>
      </w:r>
    </w:p>
    <w:p>
      <w:pPr>
        <w:pStyle w:val="Type de détail"/>
        <w:tabs>
          <w:tab w:val="left" w:pos="360"/>
          <w:tab w:val="clear" w:pos="15876"/>
        </w:tabs>
      </w:pPr>
      <w:r>
        <w:t xml:space="preserve">Dépendances:</w:t>
      </w:r>
    </w:p>
    <w:p>
      <w:pPr>
        <w:pStyle w:val="Détail"/>
        <w:numPr>
          <w:ilvl w:val="0"/>
          <w:numId w:val="3"/>
        </w:numPr>
      </w:pPr>
      <w:r>
        <w:t xml:space="preserve">Abri</w:t>
      </w:r>
    </w:p>
    <w:p>
      <w:pPr>
        <w:pStyle w:val="Type de détail"/>
        <w:tabs>
          <w:tab w:val="left" w:pos="360"/>
          <w:tab w:val="clear" w:pos="15876"/>
        </w:tabs>
      </w:pPr>
      <w:r>
        <w:t xml:space="preserve">Terrain:</w:t>
      </w:r>
    </w:p>
    <w:p>
      <w:pPr>
        <w:pStyle w:val="Détail"/>
        <w:numPr>
          <w:ilvl w:val="0"/>
          <w:numId w:val="3"/>
        </w:numPr>
      </w:pPr>
      <w:r>
        <w:t xml:space="preserve">Cloturé</w:t>
      </w:r>
    </w:p>
    <w:p>
      <w:pPr>
        <w:pStyle w:val="Détail"/>
        <w:numPr>
          <w:ilvl w:val="0"/>
          <w:numId w:val="3"/>
        </w:numPr>
      </w:pPr>
      <w:r>
        <w:t xml:space="preserve">Jardin</w:t>
      </w:r>
    </w:p>
    <w:p>
      <w:pPr>
        <w:pStyle w:val="Détail"/>
        <w:numPr>
          <w:ilvl w:val="0"/>
          <w:numId w:val="3"/>
        </w:numPr>
      </w:pPr>
      <w:r>
        <w:t xml:space="preserve">Portail</w:t>
      </w:r>
    </w:p>
    <w:p>
      <w:pPr>
        <w:pStyle w:val="Type de détail"/>
        <w:tabs>
          <w:tab w:val="left" w:pos="360"/>
          <w:tab w:val="clear" w:pos="15876"/>
        </w:tabs>
      </w:pPr>
      <w:r>
        <w:t xml:space="preserve">Equipements de Cuisine:</w:t>
      </w:r>
    </w:p>
    <w:p>
      <w:pPr>
        <w:pStyle w:val="Détail"/>
        <w:numPr>
          <w:ilvl w:val="0"/>
          <w:numId w:val="3"/>
        </w:numPr>
      </w:pPr>
      <w:r>
        <w:t xml:space="preserve">Congélateur</w:t>
      </w:r>
    </w:p>
    <w:p>
      <w:pPr>
        <w:pStyle w:val="Type de détail"/>
        <w:tabs>
          <w:tab w:val="left" w:pos="360"/>
          <w:tab w:val="clear" w:pos="15876"/>
        </w:tabs>
      </w:pPr>
      <w:r>
        <w:t xml:space="preserve">Equipements de Cuisine (suite):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vaisselle</w:t>
      </w:r>
    </w:p>
    <w:p>
      <w:pPr>
        <w:pStyle w:val="Détail"/>
        <w:numPr>
          <w:ilvl w:val="0"/>
          <w:numId w:val="3"/>
        </w:numPr>
      </w:pPr>
      <w:r>
        <w:t xml:space="preserve">Meubles de cuisine</w:t>
      </w:r>
    </w:p>
    <w:p>
      <w:pPr>
        <w:pStyle w:val="Détail"/>
        <w:numPr>
          <w:ilvl w:val="0"/>
          <w:numId w:val="3"/>
        </w:numPr>
      </w:pPr>
      <w:r>
        <w:t xml:space="preserve">Double évier</w:t>
      </w:r>
    </w:p>
    <w:p>
      <w:pPr>
        <w:pStyle w:val="Type de détail"/>
        <w:tabs>
          <w:tab w:val="left" w:pos="360"/>
          <w:tab w:val="clear" w:pos="15876"/>
        </w:tabs>
      </w:pPr>
      <w:r>
        <w:t xml:space="preserve">Equipements Electrique:</w:t>
      </w:r>
    </w:p>
    <w:p>
      <w:pPr>
        <w:pStyle w:val="Détail"/>
        <w:numPr>
          <w:ilvl w:val="0"/>
          <w:numId w:val="3"/>
        </w:numPr>
      </w:pPr>
      <w:r>
        <w:t xml:space="preserve">Portail électrique</w:t>
      </w:r>
    </w:p>
    <w:p>
      <w:pPr>
        <w:pStyle w:val="Détail"/>
        <w:numPr>
          <w:ilvl w:val="0"/>
          <w:numId w:val="3"/>
        </w:numPr>
      </w:pPr>
      <w:r>
        <w:t xml:space="preserve">Thermostat</w:t>
      </w:r>
    </w:p>
    <w:p>
      <w:pPr>
        <w:pStyle w:val="Détail"/>
        <w:numPr>
          <w:ilvl w:val="0"/>
          <w:numId w:val="3"/>
        </w:numPr>
      </w:pPr>
      <w:r>
        <w:t xml:space="preserve">Videophone</w:t>
      </w:r>
    </w:p>
    <w:p>
      <w:pPr>
        <w:pStyle w:val="Type de détail"/>
        <w:tabs>
          <w:tab w:val="left" w:pos="360"/>
          <w:tab w:val="clear" w:pos="15876"/>
        </w:tabs>
      </w:pPr>
      <w:r>
        <w:t xml:space="preserve">Equipements divers:</w:t>
      </w:r>
    </w:p>
    <w:p>
      <w:pPr>
        <w:pStyle w:val="Détail"/>
        <w:numPr>
          <w:ilvl w:val="0"/>
          <w:numId w:val="3"/>
        </w:numPr>
      </w:pPr>
      <w:r>
        <w:t xml:space="preserve">Cheminée</w:t>
      </w:r>
    </w:p>
    <w:p>
      <w:pPr>
        <w:pStyle w:val="Type de détail"/>
        <w:tabs>
          <w:tab w:val="left" w:pos="360"/>
          <w:tab w:val="clear" w:pos="15876"/>
        </w:tabs>
      </w:pPr>
      <w:r>
        <w:t xml:space="preserve">Fenêtres:</w:t>
      </w:r>
    </w:p>
    <w:p>
      <w:pPr>
        <w:pStyle w:val="Détail"/>
        <w:numPr>
          <w:ilvl w:val="0"/>
          <w:numId w:val="3"/>
        </w:numPr>
      </w:pPr>
      <w:r>
        <w:t xml:space="preserve">Bois</w:t>
      </w:r>
    </w:p>
    <w:p>
      <w:pPr>
        <w:pStyle w:val="Type de détail"/>
        <w:tabs>
          <w:tab w:val="left" w:pos="360"/>
          <w:tab w:val="clear" w:pos="15876"/>
        </w:tabs>
      </w:pPr>
      <w:r>
        <w:t xml:space="preserve">Certifications:</w:t>
      </w:r>
    </w:p>
    <w:p>
      <w:pPr>
        <w:pStyle w:val="Détail"/>
        <w:numPr>
          <w:ilvl w:val="0"/>
          <w:numId w:val="3"/>
        </w:numPr>
      </w:pPr>
      <w:r>
        <w:t xml:space="preserve">Emissions CO2 47,00 Kg Co2m²an</w:t>
      </w:r>
    </w:p>
    <w:p>
      <w:pPr>
        <w:pStyle w:val="Détail"/>
        <w:numPr>
          <w:ilvl w:val="0"/>
          <w:numId w:val="3"/>
        </w:numPr>
      </w:pPr>
      <w:r>
        <w:t xml:space="preserve">Numéro de certificat PEB 20220915-0000620806-01-9</w:t>
      </w:r>
    </w:p>
    <w:p>
      <w:pPr>
        <w:pStyle w:val="Détail"/>
        <w:numPr>
          <w:ilvl w:val="0"/>
          <w:numId w:val="3"/>
        </w:numPr>
      </w:pPr>
      <w:r>
        <w:t xml:space="preserve">Prestation énergétique 234,00 Kwh</w:t>
      </w:r>
    </w:p>
    <w:p>
      <w:pPr>
        <w:pStyle w:val="Détail"/>
        <w:numPr>
          <w:ilvl w:val="0"/>
          <w:numId w:val="3"/>
        </w:numPr>
      </w:pPr>
      <w:r>
        <w:t xml:space="preserve">Total énergie primaire 33.375,00 kwh/an</w:t>
      </w:r>
    </w:p>
    <w:p>
      <w:pPr>
        <w:pStyle w:val="Type de détail"/>
        <w:tabs>
          <w:tab w:val="left" w:pos="360"/>
          <w:tab w:val="clear" w:pos="15876"/>
        </w:tabs>
      </w:pPr>
      <w:r>
        <w:t xml:space="preserve">Sol:</w:t>
      </w:r>
    </w:p>
    <w:p>
      <w:pPr>
        <w:pStyle w:val="Détail"/>
        <w:numPr>
          <w:ilvl w:val="0"/>
          <w:numId w:val="3"/>
        </w:numPr>
      </w:pPr>
      <w:r>
        <w:t xml:space="preserve">Plancher</w:t>
      </w:r>
    </w:p>
    <w:p>
      <w:pPr>
        <w:pStyle w:val="Type de détail"/>
        <w:tabs>
          <w:tab w:val="left" w:pos="360"/>
          <w:tab w:val="clear" w:pos="15876"/>
        </w:tabs>
      </w:pPr>
      <w:r>
        <w:t xml:space="preserve">Vue:</w:t>
      </w:r>
    </w:p>
    <w:p>
      <w:pPr>
        <w:pStyle w:val="Détail"/>
        <w:numPr>
          <w:ilvl w:val="0"/>
          <w:numId w:val="3"/>
        </w:numPr>
      </w:pPr>
      <w:r>
        <w:t xml:space="preserve">Vue sur jardin</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357120" cy="200088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357120" cy="200088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000250" cy="26670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p>
    <w:p>
      <w:pPr>
        <w:pStyle w:val="[Normal]"/>
        <w:widowControl w:val="on"/>
        <w:rPr>
          <w:b w:val="on"/>
          <w:color w:val="9B895F"/>
        </w:rPr>
      </w:pP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697355"/>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697355"/>
                    </a:xfrm>
                    <a:prstGeom prst="rect">
                      <a:avLst/>
                    </a:prstGeom>
                  </pic:spPr>
                </pic:pic>
              </a:graphicData>
            </a:graphic>
          </wp:inline>
        </w:drawing>
      </w:r>
    </w:p>
    <w:p>
      <w:pPr>
        <w:pStyle w:val="[Normal]"/>
        <w:widowControl w:val="on"/>
        <w:rPr>
          <w:b w:val="on"/>
          <w:color w:val="9B895F"/>
        </w:rPr>
      </w:pPr>
    </w:p>
    <w:p>
      <w:pPr>
        <w:pStyle w:val="[Normal]"/>
        <w:widowControl w:val="on"/>
        <w:rPr>
          <w:b w:val="on"/>
          <w:color w:val="9B895F"/>
        </w:rPr>
      </w:pPr>
    </w:p>
    <w:sectPr>
      <w:headerReference w:type="default" r:id="rId00020"/>
      <w:footerReference w:type="default" r:id="rId00021"/>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clear" w:pos="10206"/>
              <w:tab w:val="clear" w:pos="11340"/>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clear" w:pos="10206"/>
              <w:tab w:val="clear" w:pos="11340"/>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clear" w:pos="10206"/>
              <w:tab w:val="clear" w:pos="11340"/>
            </w:tabs>
            <w:jc w:val="right"/>
            <w:rPr>
              <w:rFonts w:ascii="Trebuchet MS" w:hAnsi="Trebuchet MS" w:eastAsia="Trebuchet MS"/>
              <w:sz w:val="20"/>
            </w:rPr>
          </w:pPr>
        </w:p>
      </w:tc>
    </w:tr>
  </w:tbl>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Times New Roman" w:hAnsi="Times New Roman" w:eastAsia="Times New Roman"/>
      <w:b w:val="off"/>
      <w:i w:val="off"/>
      <w:strike w:val="off"/>
      <w:color w:val="auto"/>
      <w:sz w:val="20"/>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0" Type="http://schemas.openxmlformats.org/officeDocument/2006/relationships/header" Target="header0001.xml"/>
	<Relationship Id="rId0002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2" Type="http://schemas.openxmlformats.org/officeDocument/2006/relationships/numbering" Target="numbering.xml"/>
	<Relationship Id="rId00023" Type="http://schemas.openxmlformats.org/officeDocument/2006/relationships/fontTable" Target="fontTable.xml"/>
	<Relationship Id="rId0002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