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"bien-7994.html"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Edmond Machtens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Molenbeek-Saint-Jean (réf 2747 B) : Agréable appartement de 1 chambre dans un immeuble récent (2000). Au 8ème/9 étages, Hall d'entrée, beau salon carrelé avec cuisine ouverte (frigo - tack vitro - lave-vaisselle - évier- four - meuble) PAS DE CONGELATEUR (possible d'en mettre un dans la buanderie!) et buanderie séparée, terrasse EST, chambre et salle de douche avec wc. Loué. PEB= G. Cave n°37. Infos &amp; Visites Century 21 Boondael 02/660.21.21 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149.000 €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Boulevard Edmond Machtens, 174 à 1080 Molenbeek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Electricité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2000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107 €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53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5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Chambre 2,30 x 3,64 = 8,37 m²</w:t>
      </w:r>
    </w:p>
    <w:p>
      <w:pPr>
        <w:pStyle w:val="Détail"/>
        <w:numPr>
          <w:ilvl w:val="0"/>
          <w:numId w:val="3"/>
        </w:numPr>
      </w:pPr>
      <w:r>
        <w:t xml:space="preserve">Cuisine 4,12 x 2,10 = 8,65 m²</w:t>
      </w:r>
    </w:p>
    <w:p>
      <w:pPr>
        <w:pStyle w:val="Détail"/>
        <w:numPr>
          <w:ilvl w:val="0"/>
          <w:numId w:val="3"/>
        </w:numPr>
      </w:pPr>
      <w:r>
        <w:t xml:space="preserve">Hall  avec vidéophonie : 2,30 m²</w:t>
      </w:r>
    </w:p>
    <w:p>
      <w:pPr>
        <w:pStyle w:val="Détail"/>
        <w:numPr>
          <w:ilvl w:val="0"/>
          <w:numId w:val="3"/>
        </w:numPr>
      </w:pPr>
      <w:r>
        <w:t xml:space="preserve">Salle de bains avec wc : 5,86 m²</w:t>
      </w:r>
    </w:p>
    <w:p>
      <w:pPr>
        <w:pStyle w:val="Détail"/>
        <w:numPr>
          <w:ilvl w:val="0"/>
          <w:numId w:val="3"/>
        </w:numPr>
      </w:pPr>
      <w:r>
        <w:t xml:space="preserve">Salon 5,47 x 4,12 = 22,53 m²</w:t>
      </w:r>
    </w:p>
    <w:p>
      <w:pPr>
        <w:pStyle w:val="Détail"/>
        <w:numPr>
          <w:ilvl w:val="0"/>
          <w:numId w:val="3"/>
        </w:numPr>
      </w:pPr>
      <w:r>
        <w:t xml:space="preserve">Vestiaire 0,58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5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65,00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20231020-0000659153-01-6</w:t>
      </w:r>
    </w:p>
    <w:p>
      <w:pPr>
        <w:pStyle w:val="Détail"/>
        <w:numPr>
          <w:ilvl w:val="0"/>
          <w:numId w:val="3"/>
        </w:numPr>
      </w:pPr>
      <w:r>
        <w:t xml:space="preserve">Prestation énergétique 513,00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21.765,00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   	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	  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19456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</w:t>
      </w:r>
      <w:r>
        <w:drawing>
          <wp:inline distT="0" distB="0" distL="0" distR="0">
            <wp:extent cx="2914650" cy="240411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4028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8"/>
      <w:footerReference w:type="default" r:id="rId00019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8" Type="http://schemas.openxmlformats.org/officeDocument/2006/relationships/header" Target="header0001.xml"/>
	<Relationship Id="rId0001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20" Type="http://schemas.openxmlformats.org/officeDocument/2006/relationships/numbering" Target="numbering.xml"/>
	<Relationship Id="rId00021" Type="http://schemas.openxmlformats.org/officeDocument/2006/relationships/fontTable" Target="fontTable.xml"/>
	<Relationship Id="rId0002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C:\Users\seb\CENTURY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