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ackground w:color="FFFFFF"/>
  <w:body>
    <w:p>
      <w:pPr>
        <w:pStyle w:val="[Normal]"/>
        <w:widowControl w:val="on"/>
        <w:rPr>
          <w:rFonts w:ascii="Trebuchet MS" w:hAnsi="Trebuchet MS" w:eastAsia="Trebuchet MS"/>
          <w:sz w:val="4"/>
        </w:rPr>
      </w:pPr>
    </w:p>
    <w:p>
      <w:pPr>
        <w:pStyle w:val="[Normal]"/>
        <w:widowControl w:val="on"/>
        <w:tabs>
          <w:tab w:val="left" w:pos="14740"/>
          <w:tab w:val="clear" w:pos="14742"/>
        </w:tabs>
        <w:ind w:right="651"/>
        <w:jc w:val="center"/>
        <w:rPr>
          <w:rFonts w:ascii="Trebuchet MS" w:hAnsi="Trebuchet MS" w:eastAsia="Trebuchet MS"/>
          <w:color w:val="000000"/>
          <w:sz w:val="4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9582150" cy="139509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9582150" cy="1395095"/>
                    </a:xfrm>
                    <a:prstGeom prst="rect">
                      <a:avLst/>
                    </a:prstGeom>
                  </pic:spPr>
                </pic:pic>
              </a:graphicData>
            </a:graphic>
          </wp:anchor>
        </w:drawing>
      </w:r>
    </w:p>
    <w:p>
      <w:pPr>
        <w:pStyle w:val="[Normal]"/>
        <w:widowControl w:val="on"/>
        <w:tabs>
          <w:tab w:val="left" w:pos="14740"/>
          <w:tab w:val="clear" w:pos="14742"/>
        </w:tabs>
        <w:ind w:right="651"/>
        <w:jc w:val="center"/>
        <w:rPr>
          <w:rFonts w:ascii="Trebuchet MS" w:hAnsi="Trebuchet MS" w:eastAsia="Trebuchet MS"/>
          <w:color w:val="000000"/>
          <w:sz w:val="40"/>
        </w:rPr>
      </w:pPr>
    </w:p>
    <w:p>
      <w:pPr>
        <w:pStyle w:val="[Normal]"/>
        <w:widowControl w:val="on"/>
        <w:tabs>
          <w:tab w:val="left" w:pos="14740"/>
          <w:tab w:val="clear" w:pos="14742"/>
        </w:tabs>
        <w:ind w:right="651"/>
        <w:jc w:val="center"/>
        <w:rPr>
          <w:rFonts w:ascii="Trebuchet MS" w:hAnsi="Trebuchet MS" w:eastAsia="Trebuchet MS"/>
          <w:color w:val="000000"/>
          <w:sz w:val="40"/>
        </w:rPr>
      </w:pPr>
    </w:p>
    <w:p>
      <w:pPr>
        <w:pStyle w:val="[Normal]"/>
        <w:widowControl w:val="on"/>
        <w:tabs>
          <w:tab w:val="left" w:pos="14740"/>
          <w:tab w:val="clear" w:pos="14742"/>
        </w:tabs>
        <w:ind w:right="651"/>
        <w:jc w:val="center"/>
        <w:rPr>
          <w:rFonts w:ascii="Trebuchet MS" w:hAnsi="Trebuchet MS" w:eastAsia="Trebuchet MS"/>
          <w:color w:val="000000"/>
          <w:sz w:val="40"/>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widowControl w:val="on"/>
              <w:tabs>
                <w:tab w:val="left" w:pos="14740"/>
                <w:tab w:val="clear" w:pos="14742"/>
              </w:tabs>
              <w:ind w:right="651"/>
              <w:jc w:val="center"/>
              <w:rPr>
                <w:rFonts w:ascii="Trebuchet MS" w:hAnsi="Trebuchet MS" w:eastAsia="Trebuchet MS"/>
                <w:color w:val="000000"/>
                <w:sz w:val="40"/>
              </w:rPr>
            </w:pPr>
            <w:r>
              <w:rPr>
                <w:rFonts w:ascii="Trebuchet MS" w:hAnsi="Trebuchet MS" w:eastAsia="Trebuchet MS"/>
                <w:color w:val="000000"/>
                <w:sz w:val="180"/>
              </w:rPr>
              <w:t xml:space="preserve">RDC COMMERCIAL</w:t>
            </w:r>
          </w:p>
        </w:tc>
      </w:tr>
      <w:tr>
        <w:tc>
          <w:tcPr>
            <w:tcW w:w="15135" w:type="dxa"/>
            <w:shd w:val="clear" w:fill="auto"/>
            <w:vAlign w:val="top"/>
          </w:tcPr>
          <w:p>
            <w:pPr>
              <w:pStyle w:val="[Normal]"/>
              <w:widowControl w:val="on"/>
              <w:tabs>
                <w:tab w:val="left" w:pos="14740"/>
                <w:tab w:val="clear" w:pos="14742"/>
              </w:tabs>
              <w:ind w:right="651"/>
              <w:jc w:val="center"/>
              <w:rPr>
                <w:rFonts w:ascii="Trebuchet MS" w:hAnsi="Trebuchet MS" w:eastAsia="Trebuchet MS"/>
                <w:color w:val="000000"/>
                <w:sz w:val="40"/>
              </w:rPr>
            </w:pPr>
            <w:r>
              <w:rPr>
                <w:rFonts w:ascii="Trebuchet MS" w:hAnsi="Trebuchet MS" w:eastAsia="Trebuchet MS"/>
                <w:color w:val="000000"/>
                <w:sz w:val="40"/>
              </w:rPr>
              <w:t xml:space="preserve">Ixelles - Réf. 2770 B : Actuellement exploitée comme librairie et sandwicherie, il offre de nombreuses possibilités d'aménagement selon votre projet. Le bien dispose d’un système de chauffage et d’air conditionné indépendant, garantissant un confort optimal toute l’année. Infos &amp; visites : Century 21 Boondael – 02/660.21.21 ou sur www.century21boondael.be</w:t>
            </w:r>
          </w:p>
        </w:tc>
      </w:tr>
      <w:tr>
        <w:tc>
          <w:tcPr>
            <w:tcW w:w="15135" w:type="dxa"/>
            <w:shd w:val="clear" w:fill="000000"/>
            <w:vAlign w:val="top"/>
          </w:tcPr>
          <w:p>
            <w:pPr>
              <w:pStyle w:val="[Normal]"/>
              <w:widowControl w:val="on"/>
              <w:tabs>
                <w:tab w:val="left" w:pos="14740"/>
                <w:tab w:val="clear" w:pos="14742"/>
              </w:tabs>
              <w:ind w:right="651"/>
              <w:jc w:val="center"/>
              <w:rPr>
                <w:rFonts w:ascii="Trebuchet MS" w:hAnsi="Trebuchet MS" w:eastAsia="Trebuchet MS"/>
                <w:color w:val="000000"/>
                <w:sz w:val="40"/>
              </w:rPr>
            </w:pPr>
            <w:r>
              <w:rPr>
                <w:rFonts w:ascii="Trebuchet MS" w:hAnsi="Trebuchet MS" w:eastAsia="Trebuchet MS"/>
                <w:color w:val="FF8000"/>
                <w:sz w:val="240"/>
              </w:rPr>
              <w:t xml:space="preserve">A VENDRE</w:t>
            </w:r>
          </w:p>
        </w:tc>
      </w:tr>
    </w:tbl>
    <w:p>
      <w:pPr>
        <w:pStyle w:val="[Normal]"/>
        <w:widowControl w:val="on"/>
        <w:tabs>
          <w:tab w:val="left" w:pos="14740"/>
          <w:tab w:val="clear" w:pos="14742"/>
        </w:tabs>
        <w:ind w:right="651"/>
        <w:jc w:val="center"/>
        <w:rPr>
          <w:rFonts w:ascii="Trebuchet MS" w:hAnsi="Trebuchet MS" w:eastAsia="Trebuchet MS"/>
          <w:sz w:val="20"/>
        </w:rPr>
      </w:pPr>
      <w:r>
        <w:rPr>
          <w:rFonts w:ascii="Trebuchet MS" w:hAnsi="Trebuchet MS" w:eastAsia="Trebuchet MS"/>
          <w:sz w:val="20"/>
        </w:rPr>
        <w:t xml:space="preserve">Ce document est à titre informatif et non contractuel</w:t>
      </w:r>
    </w:p>
    <w:p>
      <w:pPr>
        <w:pStyle w:val="[Normal]"/>
        <w:widowControl w:val="on"/>
        <w:tabs>
          <w:tab w:val="left" w:pos="10771"/>
          <w:tab w:val="right" w:pos="14314"/>
          <w:tab w:val="left" w:pos="17010"/>
          <w:tab w:val="left" w:pos="18144"/>
          <w:tab w:val="left" w:pos="19278"/>
          <w:tab w:val="left" w:pos="20412"/>
          <w:tab w:val="left" w:pos="21546"/>
          <w:tab w:val="left" w:pos="22680"/>
          <w:tab w:val="left" w:pos="23814"/>
          <w:tab w:val="left" w:pos="24948"/>
          <w:tab w:val="left" w:pos="26082"/>
          <w:tab w:val="left" w:pos="2721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ind w:right="651"/>
        <w:jc w:val="center"/>
        <w:rPr>
          <w:rFonts w:ascii="Trebuchet MS" w:hAnsi="Trebuchet MS" w:eastAsia="Trebuchet MS"/>
          <w:sz w:val="20"/>
        </w:rPr>
      </w:pPr>
      <w:r>
        <w:rPr>
          <w:rFonts w:ascii="Trebuchet MS" w:hAnsi="Trebuchet MS" w:eastAsia="Trebuchet MS"/>
          <w:sz w:val="20"/>
        </w:rPr>
        <w:t xml:space="preserve">Chaque agence est juridiquement et financièrement indépendante</w:t>
      </w:r>
    </w:p>
    <w:p>
      <w:pPr>
        <w:pStyle w:val="[Normal]"/>
        <w:widowControl w:val="on"/>
        <w:tabs>
          <w:tab w:val="left" w:pos="10771"/>
          <w:tab w:val="right" w:pos="14314"/>
          <w:tab w:val="left" w:pos="17010"/>
          <w:tab w:val="left" w:pos="18144"/>
          <w:tab w:val="left" w:pos="19278"/>
          <w:tab w:val="left" w:pos="20412"/>
          <w:tab w:val="left" w:pos="21546"/>
          <w:tab w:val="left" w:pos="22680"/>
          <w:tab w:val="left" w:pos="23814"/>
          <w:tab w:val="left" w:pos="24948"/>
          <w:tab w:val="left" w:pos="26082"/>
          <w:tab w:val="left" w:pos="2721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ind w:right="651"/>
        <w:jc w:val="center"/>
        <w:rPr>
          <w:rFonts w:ascii="Trebuchet MS" w:hAnsi="Trebuchet MS" w:eastAsia="Trebuchet MS"/>
          <w:sz w:val="20"/>
        </w:rPr>
      </w:pPr>
    </w:p>
    <w:sectPr>
      <w:headerReference w:type="default" r:id="rId00006"/>
      <w:footerReference w:type="default" r:id="rId00007"/>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15134"/>
        <w:tab w:val="clear" w:pos="15876"/>
      </w:tabs>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14173"/>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rPr>
  </w:style>
  <w:style w:type="paragraph" w:styleId="Détail">
    <w:name w:val="Détail"/>
    <w:basedOn w:val="Normal"/>
    <w:next w:val="Détail"/>
    <w:qFormat/>
    <w:pPr>
      <w:numPr>
        <w:ilvl w:val="0"/>
        <w:numId w:val="1"/>
      </w:numPr>
      <w:tabs>
        <w:tab w:val="left" w:pos="360"/>
      </w:tabs>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5"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