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Sycoplus sprl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 Grégory MOERMAN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Bld Lambermont, 362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</w:pPr>
      <w:r>
        <w:rPr>
          <w:rFonts w:ascii="Century Gothic" w:hAnsi="Century Gothic" w:eastAsia="Century Gothic"/>
        </w:rPr>
        <w:t xml:space="preserve">1030 SCHAERBEEK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 mars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Emile Max, 164 1030 Schaerbeek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Schaerbeek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Emile Max, 164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Fabienne Schyns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globale de l'assurance de l'immeuble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