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bin" ContentType="application/vnd.openxmlformats-officedocument.oleObject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0001.xml" ContentType="application/vnd.openxmlformats-officedocument.wordprocessingml.header+xml"/>
  <Override PartName="/word/footer000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
<Relationships xmlns="http://schemas.openxmlformats.org/package/2006/relationships">
	<Relationship Id="rId00001" Type="http://schemas.openxmlformats.org/officeDocument/2006/relationships/officeDocument" Target="word/document.xml"/>
	<Relationship Id="rId00002" Type="http://schemas.openxmlformats.org/package/2006/relationships/metadata/core-properties" Target="docProps/core.xml"/>
	<Relationship Id="rId00003" Type="http://schemas.openxmlformats.org/officeDocument/2006/relationships/extended-properties" Target="docProps/app.xml"/>
</Relationships>
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[Normal]"/>
        <w:jc w:val="right"/>
        <w:rPr>
          <w:rFonts w:ascii="Century Gothic" w:hAnsi="Century Gothic" w:eastAsia="Century Gothic"/>
        </w:rPr>
      </w:pPr>
      <w:r>
        <w:rPr>
          <w:rFonts w:ascii="Century Gothic" w:hAnsi="Century Gothic" w:eastAsia="Century Gothic"/>
        </w:rPr>
        <w:t xml:space="preserve">Axel Evrard</w:t>
      </w:r>
    </w:p>
    <w:p>
      <w:pPr>
        <w:pStyle w:val="[Normal]"/>
        <w:jc w:val="right"/>
        <w:rPr>
          <w:rFonts w:ascii="Century Gothic" w:hAnsi="Century Gothic" w:eastAsia="Century Gothic"/>
        </w:rPr>
      </w:pPr>
      <w:r>
        <w:rPr>
          <w:rFonts w:ascii="Century Gothic" w:hAnsi="Century Gothic" w:eastAsia="Century Gothic"/>
        </w:rPr>
        <w:t xml:space="preserve">Chaussée de Tervuren 147</w:t>
      </w:r>
    </w:p>
    <w:p>
      <w:pPr>
        <w:pStyle w:val="[Normal]"/>
        <w:jc w:val="right"/>
      </w:pPr>
      <w:r>
        <w:rPr>
          <w:rFonts w:ascii="Century Gothic" w:hAnsi="Century Gothic" w:eastAsia="Century Gothic"/>
        </w:rPr>
        <w:t xml:space="preserve">1410 Waterloo</w:t>
      </w:r>
    </w:p>
    <w:p>
      <w:pPr>
        <w:pStyle w:val="Normal"/>
        <w:jc w:val="right"/>
        <w:rPr>
          <w:rFonts w:ascii="Century Gothic" w:hAnsi="Century Gothic" w:eastAsia="Century Gothic"/>
        </w:rPr>
      </w:pPr>
    </w:p>
    <w:p>
      <w:pPr>
        <w:pStyle w:val="header"/>
        <w:widowControl w:val="on"/>
        <w:tabs>
          <w:tab w:val="left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clear" w:pos="4536"/>
          <w:tab w:val="clear" w:pos="9072"/>
        </w:tabs>
        <w:ind w:left="963" w:right="255"/>
        <w:rPr>
          <w:rFonts w:ascii="Century Gothic" w:hAnsi="Century Gothic" w:eastAsia="Century Gothic"/>
        </w:rPr>
      </w:pPr>
    </w:p>
    <w:p>
      <w:pPr>
        <w:pStyle w:val="header"/>
        <w:widowControl w:val="on"/>
        <w:tabs>
          <w:tab w:val="left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clear" w:pos="4536"/>
          <w:tab w:val="clear" w:pos="9072"/>
        </w:tabs>
        <w:ind w:left="963" w:right="255"/>
        <w:rPr>
          <w:rFonts w:ascii="Century Gothic" w:hAnsi="Century Gothic" w:eastAsia="Century Gothic"/>
        </w:rPr>
      </w:pPr>
    </w:p>
    <w:p>
      <w:pPr>
        <w:pStyle w:val="header"/>
        <w:widowControl w:val="on"/>
        <w:tabs>
          <w:tab w:val="left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clear" w:pos="4536"/>
          <w:tab w:val="clear" w:pos="9072"/>
        </w:tabs>
        <w:ind w:left="963" w:right="255"/>
        <w:jc w:val="right"/>
        <w:rPr>
          <w:rFonts w:ascii="Century Gothic" w:hAnsi="Century Gothic" w:eastAsia="Century Gothic"/>
        </w:rPr>
      </w:pPr>
      <w:r>
        <w:rPr>
          <w:rFonts w:ascii="Century Gothic" w:hAnsi="Century Gothic" w:eastAsia="Century Gothic"/>
        </w:rPr>
        <w:t xml:space="preserve">Ixelles, le 1er juillet 2026</w:t>
      </w:r>
    </w:p>
    <w:p>
      <w:pPr>
        <w:pStyle w:val="header"/>
        <w:widowControl w:val="on"/>
        <w:tabs>
          <w:tab w:val="left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clear" w:pos="4536"/>
          <w:tab w:val="clear" w:pos="9072"/>
        </w:tabs>
        <w:ind w:left="963" w:right="255"/>
        <w:rPr>
          <w:rFonts w:ascii="Century Gothic" w:hAnsi="Century Gothic" w:eastAsia="Century Gothic"/>
        </w:rPr>
      </w:pPr>
    </w:p>
    <w:p>
      <w:pPr>
        <w:pStyle w:val="header"/>
        <w:widowControl w:val="on"/>
        <w:tabs>
          <w:tab w:val="left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clear" w:pos="4536"/>
          <w:tab w:val="clear" w:pos="9072"/>
        </w:tabs>
        <w:ind w:left="963" w:right="255"/>
        <w:rPr>
          <w:rFonts w:ascii="Century Gothic" w:hAnsi="Century Gothic" w:eastAsia="Century Gothic"/>
        </w:rPr>
      </w:pPr>
    </w:p>
    <w:p>
      <w:pPr>
        <w:pStyle w:val="Normal"/>
        <w:widowControl w:val="o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Madame, Monsieur,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b w:val="on"/>
          <w:sz w:val="24"/>
        </w:rPr>
        <w:t xml:space="preserve">	</w:t>
      </w:r>
      <w:r>
        <w:rPr>
          <w:rFonts w:ascii="Century Gothic" w:hAnsi="Century Gothic" w:eastAsia="Century Gothic"/>
          <w:b w:val="on"/>
          <w:sz w:val="24"/>
          <w:u w:val="single"/>
        </w:rPr>
        <w:t xml:space="preserve">Concerne</w:t>
      </w:r>
      <w:r>
        <w:rPr>
          <w:rFonts w:ascii="Century Gothic" w:hAnsi="Century Gothic" w:eastAsia="Century Gothic"/>
          <w:sz w:val="24"/>
        </w:rPr>
        <w:t xml:space="preserve">: ACP immeuble sis à Avenue Général Médecin Derache, 3 1050 Ixelles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Je suis chargé de rédiger la </w:t>
      </w:r>
      <w:r>
        <w:rPr>
          <w:rFonts w:ascii="Century Gothic" w:hAnsi="Century Gothic" w:eastAsia="Century Gothic"/>
          <w:b w:val="on"/>
          <w:sz w:val="24"/>
        </w:rPr>
        <w:t xml:space="preserve">convention sous seing privé</w:t>
      </w:r>
      <w:r>
        <w:rPr>
          <w:rFonts w:ascii="Century Gothic" w:hAnsi="Century Gothic" w:eastAsia="Century Gothic"/>
          <w:sz w:val="24"/>
        </w:rPr>
        <w:t xml:space="preserve"> de cession du bien suivant : 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Commune de </w:t>
      </w:r>
      <w:r>
        <w:rPr>
          <w:rFonts w:ascii="Century Gothic" w:hAnsi="Century Gothic" w:eastAsia="Century Gothic"/>
          <w:b w:val="on"/>
          <w:sz w:val="24"/>
        </w:rPr>
        <w:t xml:space="preserve">Ixelles </w:t>
      </w:r>
      <w:r>
        <w:rPr>
          <w:rFonts w:ascii="Century Gothic" w:hAnsi="Century Gothic" w:eastAsia="Century Gothic"/>
          <w:sz w:val="24"/>
        </w:rPr>
        <w:t xml:space="preserve">: </w:t>
      </w:r>
      <w:r>
        <w:rPr>
          <w:rFonts w:ascii="Century Gothic" w:hAnsi="Century Gothic" w:eastAsia="Century Gothic"/>
          <w:b w:val="on"/>
          <w:sz w:val="24"/>
        </w:rPr>
        <w:t xml:space="preserve">Avenue Général Médecin Derache, 3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Actuellement propriété de : </w:t>
      </w:r>
      <w:r>
        <w:rPr>
          <w:rFonts w:ascii="Century Gothic" w:hAnsi="Century Gothic" w:eastAsia="Century Gothic"/>
          <w:b w:val="on"/>
          <w:sz w:val="24"/>
        </w:rPr>
        <w:t xml:space="preserve">Monsieur Garo Olcauz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Conformément à l'article 3.94 du Code Civil, je vous saurai gré de bien vouloir me communiquer, en ce qui concerne le bien susdit :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1° le montant du fonds de roulement et du fonds de réserve, au sens du § 5 alinéas 2 et 3;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2° le montant des arriérés éventuels dus par le cédant;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3° la situation des appels de fonds, destinés au fonds de réserve et décidés par l’assemblée générale avant la date certaine du transfert de propriété;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4° le cas échéant, le relevé des procédures judiciaires en cours relatives à la copropriété;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5° les procès-verbaux des assemblées générales ordinaires et extraordinaires des trois dernières années; 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6° ainsi que les décomptes périodiques des charges des deux dernières années;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7° une copie du dernier bilan approuvé par l’assemblée générale de l’association des copropriétaires.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8° une copie de l'acte de base 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</w:pPr>
      <w:r>
        <w:rPr>
          <w:rFonts w:ascii="Century Gothic" w:hAnsi="Century Gothic" w:eastAsia="Century Gothic"/>
          <w:sz w:val="24"/>
        </w:rPr>
        <w:t xml:space="preserve">	9° une copie de la police globale de l'assurance de l'immeuble 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Voudriez-vous également me faire savoir :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1° s’il existe actuellement, à votre connaissance, un risque de pollution du sol (cfr. Ordonnance bruxelloise du 5 mars 2009 / Décret wallon du 5 décembre 2008) et, particulièrement, si la </w:t>
      </w:r>
      <w:r>
        <w:rPr>
          <w:rFonts w:ascii="Century Gothic" w:hAnsi="Century Gothic" w:eastAsia="Century Gothic"/>
          <w:sz w:val="24"/>
          <w:u w:val="single"/>
        </w:rPr>
        <w:t xml:space="preserve">cuve à mazout</w:t>
      </w:r>
      <w:r>
        <w:rPr>
          <w:rFonts w:ascii="Century Gothic" w:hAnsi="Century Gothic" w:eastAsia="Century Gothic"/>
          <w:sz w:val="24"/>
        </w:rPr>
        <w:t xml:space="preserve"> se trouvant éventuellement dans l’immeuble présente toutes les garanties normales d’étanchéité ;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2° si, à compter du 1</w:t>
      </w:r>
      <w:r>
        <w:rPr>
          <w:rFonts w:ascii="Century Gothic" w:hAnsi="Century Gothic" w:eastAsia="Century Gothic"/>
          <w:position w:val="6"/>
          <w:sz w:val="24"/>
        </w:rPr>
        <w:t xml:space="preserve">er</w:t>
      </w:r>
      <w:r>
        <w:rPr>
          <w:rFonts w:ascii="Century Gothic" w:hAnsi="Century Gothic" w:eastAsia="Century Gothic"/>
          <w:sz w:val="24"/>
        </w:rPr>
        <w:t xml:space="preserve"> mai 2001, des travaux nécessitant la rédaction d’un dossier d’intervention ultérieure ont été effectués dans les parties communes ; le cas échéant, je vous prie de me faire savoir s’il a été fait usage de la possibilité prévue à l’article 49bis de l’A.R. du 25 janvier 2001 concernant les chantiers temporaires et mobiles, à savoir si les tâches et obligations des copropriétaires portant sur la partie du D.I.U. relative aux parties communes de l’immeuble ont été confiées au syndic.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Je vous saurai gré de me transmettre ces informations dans le délai légal de quinze jours à compter des présentes.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Je vous remercie de votre collaboration et vous prie de croire, Madame, Monsieur, en l'assurance de mes sentiments distingués et dévoués.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sectPr>
      <w:headerReference w:type="default" r:id="rId00006"/>
      <w:footerReference w:type="default" r:id="rId00007"/>
      <w:pgSz w:w="11906" w:h="16837"/>
      <w:pgMar w:top="567" w:right="567" w:bottom="567" w:left="0" w:header="1134" w:footer="567"/>
      <w:pgBorders w:display="allPages" w:offsetFrom="page"/>
    </w:sectPr>
  </w:body>
</w:document>
</file>

<file path=word/fontTable.xml><?xml version="1.0" encoding="utf-8"?>
<w:fonts xmlns:w="http://schemas.openxmlformats.org/wordprocessingml/2006/main">
  <w:font w:name="Arial">
    <w:charset w:val="01"/>
    <w:family w:val="swiss"/>
    <w:pitch w:val="variable"/>
  </w:font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Century Gothic">
    <w:charset w:val="00"/>
    <w:family w:val="swiss"/>
    <w:pitch w:val="variable"/>
  </w:font>
  <w:font w:name="Trebuchet MS">
    <w:charset w:val="00"/>
    <w:family w:val="swiss"/>
    <w:pitch w:val="variable"/>
  </w:font>
</w:fonts>
</file>

<file path=word/footer000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pStyle w:val="[Normal]"/>
      <w:jc w:val="center"/>
      <w:rPr>
        <w:rFonts w:ascii="Century Gothic" w:hAnsi="Century Gothic" w:eastAsia="Century Gothic"/>
        <w:sz w:val="16"/>
      </w:rPr>
    </w:pPr>
    <w:r>
      <w:rPr>
        <w:rFonts w:ascii="Century Gothic" w:hAnsi="Century Gothic" w:eastAsia="Century Gothic"/>
        <w:sz w:val="16"/>
      </w:rPr>
      <w:t xml:space="preserve">Century 21 Boondael - Avenue des Saisons, 42 - 1050 Ixelles - Tél 02 660 21 21 - Fax 02 660 17 21</w:t>
    </w:r>
  </w:p>
  <w:p>
    <w:pPr>
      <w:pStyle w:val="[Normal]"/>
      <w:jc w:val="center"/>
      <w:rPr>
        <w:rFonts w:ascii="Century Gothic" w:hAnsi="Century Gothic" w:eastAsia="Century Gothic"/>
        <w:sz w:val="16"/>
      </w:rPr>
    </w:pPr>
    <w:r>
      <w:rPr>
        <w:rFonts w:ascii="Century Gothic" w:hAnsi="Century Gothic" w:eastAsia="Century Gothic"/>
        <w:sz w:val="16"/>
      </w:rPr>
      <w:t xml:space="preserve"> p/* - info@century21boondael.be</w:t>
    </w:r>
  </w:p>
  <w:p>
    <w:pPr>
      <w:pStyle w:val="[Normal]"/>
      <w:jc w:val="center"/>
      <w:rPr>
        <w:rFonts w:ascii="Century Gothic" w:hAnsi="Century Gothic" w:eastAsia="Century Gothic"/>
        <w:sz w:val="16"/>
      </w:rPr>
    </w:pPr>
  </w:p>
  <w:p>
    <w:pPr>
      <w:pStyle w:val="[Normal]"/>
      <w:jc w:val="center"/>
      <w:rPr>
        <w:rFonts w:ascii="Century Gothic" w:hAnsi="Century Gothic" w:eastAsia="Century Gothic"/>
        <w:b w:val="on"/>
      </w:rPr>
    </w:pPr>
    <w:r>
      <w:rPr>
        <w:rFonts w:ascii="Century Gothic" w:hAnsi="Century Gothic" w:eastAsia="Century Gothic"/>
        <w:b w:val="on"/>
      </w:rPr>
      <w:t xml:space="preserve">- </w:t>
    </w:r>
    <w:r>
      <w:rPr>
        <w:rFonts w:ascii="Century Gothic" w:hAnsi="Century Gothic" w:eastAsia="Century Gothic"/>
        <w:b w:val="on"/>
      </w:rPr>
      <w:fldChar w:fldCharType="begin"/>
    </w:r>
    <w:r>
      <w:rPr>
        <w:rFonts w:ascii="Century Gothic" w:hAnsi="Century Gothic" w:eastAsia="Century Gothic"/>
        <w:b w:val="on"/>
      </w:rPr>
      <w:instrText xml:space="preserve"> PAGE \* Arabic \* MERGEFORMAT </w:instrText>
    </w:r>
    <w:r>
      <w:rPr>
        <w:rFonts w:ascii="Century Gothic" w:hAnsi="Century Gothic" w:eastAsia="Century Gothic"/>
        <w:b w:val="on"/>
      </w:rPr>
      <w:fldChar w:fldCharType="separate"/>
    </w:r>
    <w:r>
      <w:rPr>
        <w:rFonts w:ascii="Century Gothic" w:hAnsi="Century Gothic" w:eastAsia="Century Gothic"/>
        <w:b w:val="on"/>
      </w:rPr>
      <w:t xml:space="preserve">1</w:t>
    </w:r>
    <w:r>
      <w:rPr>
        <w:rFonts w:ascii="Century Gothic" w:hAnsi="Century Gothic" w:eastAsia="Century Gothic"/>
        <w:b w:val="on"/>
      </w:rPr>
      <w:fldChar w:fldCharType="end"/>
    </w:r>
    <w:r>
      <w:rPr>
        <w:rFonts w:ascii="Century Gothic" w:hAnsi="Century Gothic" w:eastAsia="Century Gothic"/>
        <w:b w:val="on"/>
      </w:rPr>
      <w:t xml:space="preserve">/2 -</w:t>
    </w:r>
  </w:p>
</w:ftr>
</file>

<file path=word/header000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</w:rPr>
    </w:pPr>
    <w:r>
      <w:drawing>
        <wp:anchor distT="0" distB="0" distL="0" distR="0" simplePos="0" relativeHeight="1000000" behindDoc="0" locked="0" layoutInCell="1" allowOverlap="1" hidden="false">
          <wp:simplePos x="0" y="0"/>
          <wp:positionH relativeFrom="column">
            <wp:posOffset>552450</wp:posOffset>
          </wp:positionH>
          <wp:positionV relativeFrom="paragraph">
            <wp:posOffset>0</wp:posOffset>
          </wp:positionV>
          <wp:extent cx="1190625" cy="1062355"/>
          <wp:wrapSquare wrapText="bothSides"/>
          <wp:docPr id="1" name="_tx_id_1_"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/>
                </pic:nvPicPr>
                <pic:blipFill>
                  <a:blip r:embed="rId00005"/>
                  <a:stretch>
                    <a:fillRect/>
                  </a:stretch>
                </pic:blipFill>
                <pic:spPr>
                  <a:xfrm>
                    <a:off x="0" y="0"/>
                    <a:ext cx="1190625" cy="1062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b w:val="on"/>
        <w:sz w:val="22"/>
      </w:rPr>
    </w:pP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b w:val="on"/>
        <w:sz w:val="22"/>
      </w:rPr>
    </w:pP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b w:val="on"/>
        <w:sz w:val="22"/>
      </w:rPr>
    </w:pP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b w:val="on"/>
        <w:sz w:val="22"/>
      </w:rPr>
    </w:pP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b w:val="on"/>
        <w:sz w:val="22"/>
      </w:rPr>
    </w:pP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b w:val="on"/>
        <w:sz w:val="22"/>
      </w:rPr>
    </w:pP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sz w:val="20"/>
      </w:rPr>
    </w:pPr>
    <w:r>
      <w:rPr>
        <w:rFonts w:ascii="Century Gothic" w:hAnsi="Century Gothic" w:eastAsia="Century Gothic"/>
        <w:b w:val="on"/>
        <w:sz w:val="22"/>
      </w:rPr>
      <w:t xml:space="preserve">AGENCE IXELLES</w:t>
    </w: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sz w:val="20"/>
      </w:rPr>
    </w:pPr>
    <w:r>
      <w:rPr>
        <w:rFonts w:ascii="Century Gothic" w:hAnsi="Century Gothic" w:eastAsia="Century Gothic"/>
        <w:sz w:val="20"/>
      </w:rPr>
      <w:t xml:space="preserve">Avenue des Saisons, 42 1050 Ixelles</w:t>
    </w: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sz w:val="20"/>
      </w:rPr>
    </w:pPr>
    <w:r>
      <w:rPr>
        <w:rFonts w:ascii="Century Gothic" w:hAnsi="Century Gothic" w:eastAsia="Century Gothic"/>
        <w:sz w:val="20"/>
      </w:rPr>
      <w:t xml:space="preserve">Tél : 02 660 21 21 </w:t>
    </w:r>
  </w:p>
  <w:p>
    <w:pPr>
      <w:pStyle w:val="[Normal]"/>
      <w:ind w:left="850" w:firstLine="28"/>
      <w:rPr>
        <w:rFonts w:ascii="Trebuchet MS" w:hAnsi="Trebuchet MS" w:eastAsia="Trebuchet MS"/>
        <w:sz w:val="20"/>
        <w:u w:val="single"/>
      </w:rPr>
    </w:pPr>
    <w:r>
      <w:rPr>
        <w:rFonts w:ascii="Century Gothic" w:hAnsi="Century Gothic" w:eastAsia="Century Gothic"/>
        <w:sz w:val="20"/>
      </w:rPr>
      <w:t xml:space="preserve">info@century21boondael.be</w:t>
    </w:r>
  </w:p>
  <w:p>
    <w:pPr>
      <w:pStyle w:val="[Normal]"/>
      <w:jc w:val="center"/>
      <w:rPr>
        <w:rFonts w:ascii="Trebuchet MS" w:hAnsi="Trebuchet MS" w:eastAsia="Trebuchet MS"/>
        <w:sz w:val="20"/>
        <w:u w:val="single"/>
      </w:rPr>
    </w:pPr>
  </w:p>
</w:hdr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pStyle w:val="Enumeration arial 10 pts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/>
        <w:b w:val="off"/>
        <w:i w:val="off"/>
        <w:strike w:val="off"/>
        <w:color w:val="auto"/>
        <w:position w:val="0"/>
        <w:sz w:val="20"/>
        <w:u w:val="none"/>
        <w:shd w:val="clear" w:fill="auto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bordersDoNotSurroundHeader/>
  <w:bordersDoNotSurroundFooter/>
  <w:defaultTabStop w:val="0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latentStyles/>
  <w:style w:type="paragraph" w:styleId="[Normal]" w:default="1">
    <w:name w:val="[Normal]"/>
    <w:next w:val="[Normal]"/>
    <w:qFormat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/>
      <w:b w:val="off"/>
      <w:i w:val="off"/>
      <w:strike w:val="off"/>
      <w:color w:val="auto"/>
      <w:sz w:val="24"/>
      <w:shd w:val="clear" w:fill="auto"/>
    </w:rPr>
  </w:style>
  <w:style w:type="paragraph" w:styleId="Normal">
    <w:name w:val="Normal"/>
    <w:next w:val="Normal"/>
    <w:qFormat/>
    <w:pPr>
      <w:spacing w:before="0" w:after="0" w:line="240" w:lineRule="auto"/>
      <w:ind w:left="0" w:right="0" w:firstLine="0"/>
      <w:jc w:val="left"/>
    </w:pPr>
    <w:rPr>
      <w:rFonts w:ascii="Arial" w:hAnsi="Arial" w:eastAsia="Arial"/>
      <w:b w:val="off"/>
      <w:i w:val="off"/>
      <w:strike w:val="off"/>
      <w:color w:val="auto"/>
      <w:sz w:val="20"/>
      <w:shd w:val="clear" w:fill="auto"/>
    </w:rPr>
  </w:style>
  <w:style w:type="paragraph" w:styleId="header">
    <w:name w:val="header"/>
    <w:basedOn w:val="Normal"/>
    <w:next w:val="header"/>
    <w:qFormat/>
    <w:pPr>
      <w:tabs>
        <w:tab w:val="center" w:pos="4536"/>
        <w:tab w:val="right" w:pos="9072"/>
      </w:tabs>
    </w:pPr>
    <w:rPr>
      <w:rFonts w:ascii="Times New Roman" w:hAnsi="Times New Roman" w:eastAsia="Times New Roman"/>
      <w:sz w:val="24"/>
    </w:rPr>
  </w:style>
  <w:style w:type="paragraph" w:styleId="Détail">
    <w:name w:val="Détail"/>
    <w:basedOn w:val="Normal"/>
    <w:next w:val="Détail"/>
    <w:qFormat/>
    <w:pPr/>
    <w:rPr/>
  </w:style>
  <w:style w:type="paragraph" w:styleId="Type de détail">
    <w:name w:val="Type de détail"/>
    <w:basedOn w:val="Normal"/>
    <w:next w:val="Détail"/>
    <w:qFormat/>
    <w:pPr/>
    <w:rPr>
      <w:b w:val="on"/>
      <w:u w:val="single"/>
    </w:rPr>
  </w:style>
  <w:style w:type="paragraph" w:styleId="Titre arial 14 pts gras">
    <w:name w:val="Titre arial 14 pts gras"/>
    <w:basedOn w:val="Normal"/>
    <w:next w:val="Titre arial 14 pts gras"/>
    <w:qFormat/>
    <w:pPr/>
    <w:rPr>
      <w:b w:val="on"/>
      <w:sz w:val="28"/>
    </w:rPr>
  </w:style>
  <w:style w:type="paragraph" w:styleId="Enumeration arial 10 pts">
    <w:name w:val="Enumeration arial 10 pts"/>
    <w:basedOn w:val="Normal"/>
    <w:next w:val="Enumeration arial 10 pts"/>
    <w:qFormat/>
    <w:pPr>
      <w:numPr>
        <w:ilvl w:val="0"/>
        <w:numId w:val="1"/>
      </w:numPr>
      <w:ind w:left="360" w:hanging="360"/>
    </w:pPr>
    <w:rPr/>
  </w:style>
  <w:style w:type="paragraph" w:styleId="align droite 2cm">
    <w:name w:val="align droite 2cm"/>
    <w:basedOn w:val="Normal"/>
    <w:next w:val="align droite 2cm"/>
    <w:qFormat/>
    <w:pPr/>
    <w:rPr/>
  </w:style>
  <w:style w:type="paragraph" w:styleId="Adresse">
    <w:name w:val="Adresse"/>
    <w:basedOn w:val="Normal"/>
    <w:next w:val="Adresse"/>
    <w:qFormat/>
    <w:pPr>
      <w:ind w:left="5103"/>
    </w:pPr>
    <w:rPr/>
  </w:style>
  <w:style w:type="paragraph" w:styleId="BODY">
    <w:name w:val="BODY"/>
    <w:basedOn w:val="[Normal]"/>
    <w:next w:val="BODY"/>
    <w:qFormat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  <w:spacing w:line="0" w:lineRule="auto"/>
    </w:pPr>
    <w:rPr/>
  </w:style>
  <w:style w:type="paragraph" w:styleId="H2">
    <w:name w:val="H2"/>
    <w:basedOn w:val="BODY"/>
    <w:next w:val="H2"/>
    <w:qFormat/>
    <w:pPr>
      <w:spacing w:before="120" w:after="240"/>
    </w:pPr>
    <w:rPr>
      <w:rFonts w:ascii="" w:hAnsi="" w:eastAsia=""/>
      <w:b w:val="on"/>
      <w:sz w:val="36"/>
    </w:rPr>
  </w:style>
</w:styles>
</file>

<file path=word/_rels/document.xml.rels><?xml version="1.0" encoding="UTF-8" standalone="yes"?>
<Relationships xmlns="http://schemas.openxmlformats.org/package/2006/relationships">
	<Relationship Id="rId00004" Type="http://schemas.openxmlformats.org/officeDocument/2006/relationships/styles" Target="styles.xml"/>
	<Relationship Id="rId00006" Type="http://schemas.openxmlformats.org/officeDocument/2006/relationships/header" Target="header0001.xml"/>
	<Relationship Id="rId00007" Type="http://schemas.openxmlformats.org/officeDocument/2006/relationships/footer" Target="footer0001.xml"/>
	<Relationship Id="rId00008" Type="http://schemas.openxmlformats.org/officeDocument/2006/relationships/numbering" Target="numbering.xml"/>
	<Relationship Id="rId00009" Type="http://schemas.openxmlformats.org/officeDocument/2006/relationships/fontTable" Target="fontTable.xml"/>
	<Relationship Id="rId00010" Type="http://schemas.openxmlformats.org/officeDocument/2006/relationships/settings" Target="settings.xml"/>
</Relationships>

</file>

<file path=word/_rels/header0001.xml.rels><?xml version="1.0" encoding="UTF-8" standalone="yes"?>
<Relationships xmlns="http://schemas.openxmlformats.org/package/2006/relationships">
	<Relationship Id="rId00005" Type="http://schemas.openxmlformats.org/officeDocument/2006/relationships/image" Target="media/image0001.jpg"/>
</Relationships>

</file>

<file path=docProps/app.xml><?xml version="1.0" encoding="utf-8"?>
<Properties xmlns="http://schemas.openxmlformats.org/officeDocument/2006/extended-properties" xmlns:vt="http://schemas.openxmlformats.org/officeDocument/2006/docPropsVTypes">
  <Application>TX_DOX 17.0.140.502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</cp:coreProperties>
</file>