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ackground w:color="FFFFFF"/>
  <w:body>
    <w:p>
      <w:pPr>
        <w:pStyle w:val="[Normal]"/>
        <w:rPr>
          <w:rFonts w:ascii="Trebuchet MS" w:hAnsi="Trebuchet MS" w:eastAsia="Trebuchet MS"/>
          <w:sz w:val="4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  <w:r>
        <w:drawing>
          <wp:anchor distT="0" distB="0" distL="0" distR="0" simplePos="0" relativeHeight="1000000" behindDoc="0" locked="0" layoutInCell="1" allowOverlap="1" hidden="fals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582150" cy="1395095"/>
            <wp:wrapSquare wrapText="bothSides"/>
            <wp:docPr id="1" name="_tx_id_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00005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color w:val="000000"/>
          <w:sz w:val="40"/>
        </w:rPr>
      </w:pPr>
    </w:p>
    <w:tbl>
      <w:tblPr>
        <w:tblW w:w="0" w:type="auto"/>
        <w:jc w:val="left"/>
        <w:tblInd w:w="36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36" w:type="dxa"/>
          <w:bottom w:w="0" w:type="dxa"/>
          <w:right w:w="36" w:type="dxa"/>
        </w:tblCellMar>
      </w:tblPr>
      <w:tblGrid>
        <w:gridCol w:w="15135"/>
      </w:tblGrid>
      <w:tr>
        <w:tc>
          <w:tcPr>
            <w:tcW w:w="15135" w:type="dxa"/>
            <w:shd w:val="clear" w:fill="FF8000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200"/>
              </w:rPr>
              <w:t xml:space="preserve">APPARTEMENT</w:t>
            </w:r>
          </w:p>
        </w:tc>
      </w:tr>
      <w:tr>
        <w:tc>
          <w:tcPr>
            <w:tcW w:w="15135" w:type="dxa"/>
            <w:shd w:val="clear" w:fill="auto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4"/>
              </w:rPr>
            </w:pPr>
            <w:r>
              <w:rPr>
                <w:rFonts w:ascii="Trebuchet MS" w:hAnsi="Trebuchet MS" w:eastAsia="Trebuchet MS"/>
                <w:color w:val="000000"/>
                <w:sz w:val="44"/>
              </w:rPr>
              <w:t xml:space="preserve">Réf : 2882 B </w:t>
            </w:r>
          </w:p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000000"/>
                <w:sz w:val="44"/>
              </w:rPr>
              <w:t xml:space="preserve"> Au 3ème étage, appartement de 110 m ² comprenant un hall d'entrée, un grand salon avec terrasse, 2 grandes chambres, salle de bain, wc séparé. Possibilité garage. Infos &amp; visites Century 21 Boondael 02/660.21.21</w:t>
            </w:r>
          </w:p>
        </w:tc>
      </w:tr>
      <w:tr>
        <w:tc>
          <w:tcPr>
            <w:tcW w:w="15135" w:type="dxa"/>
            <w:shd w:val="clear" w:fill="000000"/>
            <w:vAlign w:val="top"/>
          </w:tcPr>
          <w:p>
            <w:pPr>
              <w:pStyle w:val="[Normal]"/>
              <w:tabs>
                <w:tab w:val="left" w:pos="14740"/>
                <w:tab w:val="clear" w:pos="14742"/>
                <w:tab w:val="clear" w:pos="15876"/>
              </w:tabs>
              <w:ind w:right="651"/>
              <w:jc w:val="center"/>
              <w:rPr>
                <w:rFonts w:ascii="Trebuchet MS" w:hAnsi="Trebuchet MS" w:eastAsia="Trebuchet MS"/>
                <w:color w:val="000000"/>
                <w:sz w:val="40"/>
              </w:rPr>
            </w:pPr>
            <w:r>
              <w:rPr>
                <w:rFonts w:ascii="Trebuchet MS" w:hAnsi="Trebuchet MS" w:eastAsia="Trebuchet MS"/>
                <w:color w:val="FF8000"/>
                <w:sz w:val="240"/>
              </w:rPr>
              <w:t xml:space="preserve">A VENDRE</w:t>
            </w:r>
          </w:p>
        </w:tc>
      </w:tr>
    </w:tbl>
    <w:p>
      <w:pPr>
        <w:pStyle w:val="[Normal]"/>
        <w:tabs>
          <w:tab w:val="left" w:pos="14740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Ce document est à titre informatif et non contractuel</w:t>
      </w:r>
    </w:p>
    <w:p>
      <w:pPr>
        <w:pStyle w:val="[Normal]"/>
        <w:tabs>
          <w:tab w:val="left" w:pos="10771"/>
          <w:tab w:val="right" w:pos="14314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right="651"/>
        <w:jc w:val="center"/>
        <w:rPr>
          <w:rFonts w:ascii="Trebuchet MS" w:hAnsi="Trebuchet MS" w:eastAsia="Trebuchet MS"/>
          <w:sz w:val="20"/>
        </w:rPr>
      </w:pPr>
      <w:r>
        <w:rPr>
          <w:rFonts w:ascii="Trebuchet MS" w:hAnsi="Trebuchet MS" w:eastAsia="Trebuchet MS"/>
          <w:sz w:val="20"/>
        </w:rPr>
        <w:t xml:space="preserve">Chaque agence est juridiquement et financièrement indépendante</w:t>
      </w:r>
    </w:p>
    <w:sectPr>
      <w:headerReference w:type="default" r:id="rId00006"/>
      <w:footerReference w:type="default" r:id="rId00007"/>
      <w:pgSz w:w="16837" w:h="11903" w:orient="landscape"/>
      <w:pgMar w:top="567" w:right="851" w:bottom="567" w:left="851" w:header="284" w:footer="284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sz w:val="16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tabs>
        <w:tab w:val="left" w:pos="14173"/>
        <w:tab w:val="clear" w:pos="14742"/>
        <w:tab w:val="clear" w:pos="15876"/>
      </w:tabs>
      <w:jc w:val="center"/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basedOn w:val="[Normal]"/>
    <w:next w:val="Normal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Times New Roman" w:hAnsi="Times New Roman" w:eastAsia="Times New Roman"/>
    </w:rPr>
  </w:style>
  <w:style w:type="paragraph" w:styleId="Détail">
    <w:name w:val="Détail"/>
    <w:basedOn w:val="Normal"/>
    <w:next w:val="Détail"/>
    <w:qFormat/>
    <w:pPr>
      <w:numPr>
        <w:ilvl w:val="0"/>
        <w:numId w:val="1"/>
      </w:numPr>
      <w:ind w:left="360" w:hanging="360"/>
    </w:pPr>
    <w:rPr>
      <w:rFonts w:ascii="Arial" w:hAnsi="Arial" w:eastAsia="Arial"/>
      <w:sz w:val="20"/>
    </w:rPr>
  </w:style>
  <w:style w:type="paragraph" w:styleId="Type de détail">
    <w:name w:val="Type de détail"/>
    <w:basedOn w:val="Normal"/>
    <w:next w:val="Détail"/>
    <w:qFormat/>
    <w:pPr/>
    <w:rPr>
      <w:rFonts w:ascii="Arial" w:hAnsi="Arial" w:eastAsia="Arial"/>
      <w:b w:val="on"/>
      <w:sz w:val="18"/>
      <w:u w:val="single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5" Type="http://schemas.openxmlformats.org/officeDocument/2006/relationships/image" Target="media/image0001.jpg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